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40"/>
        <w:ind w:right="4"/>
      </w:pPr>
      <w:r>
        <w:rPr/>
        <w:t>ALLUMAX</w:t>
      </w:r>
      <w:r>
        <w:rPr>
          <w:spacing w:val="-8"/>
        </w:rPr>
        <w:t> </w:t>
      </w:r>
      <w:r>
        <w:rPr/>
        <w:t>TTI,</w:t>
      </w:r>
      <w:r>
        <w:rPr>
          <w:spacing w:val="-2"/>
        </w:rPr>
        <w:t> </w:t>
      </w:r>
      <w:r>
        <w:rPr>
          <w:spacing w:val="-5"/>
        </w:rPr>
        <w:t>LLC</w:t>
      </w:r>
    </w:p>
    <w:p>
      <w:pPr>
        <w:pStyle w:val="Title"/>
        <w:ind w:left="2"/>
      </w:pPr>
      <w:r>
        <w:rPr/>
        <w:t>d/b/a</w:t>
      </w:r>
      <w:r>
        <w:rPr>
          <w:spacing w:val="-13"/>
        </w:rPr>
        <w:t> </w:t>
      </w:r>
      <w:r>
        <w:rPr/>
        <w:t>TRANS-</w:t>
      </w:r>
      <w:r>
        <w:rPr>
          <w:spacing w:val="-4"/>
        </w:rPr>
        <w:t>TECH</w:t>
      </w:r>
    </w:p>
    <w:p>
      <w:pPr>
        <w:spacing w:before="199"/>
        <w:ind w:left="2" w:right="2" w:firstLine="0"/>
        <w:jc w:val="center"/>
        <w:rPr>
          <w:b/>
          <w:sz w:val="18"/>
        </w:rPr>
      </w:pPr>
      <w:r>
        <w:rPr>
          <w:b/>
          <w:sz w:val="18"/>
        </w:rPr>
        <w:t>TERMS AND</w:t>
      </w:r>
      <w:r>
        <w:rPr>
          <w:b/>
          <w:spacing w:val="-7"/>
          <w:sz w:val="18"/>
        </w:rPr>
        <w:t> </w:t>
      </w:r>
      <w:r>
        <w:rPr>
          <w:b/>
          <w:sz w:val="18"/>
        </w:rPr>
        <w:t>CONDITIONS</w:t>
      </w:r>
      <w:r>
        <w:rPr>
          <w:b/>
          <w:spacing w:val="2"/>
          <w:sz w:val="18"/>
        </w:rPr>
        <w:t> </w:t>
      </w:r>
      <w:r>
        <w:rPr>
          <w:b/>
          <w:sz w:val="18"/>
        </w:rPr>
        <w:t>OF</w:t>
      </w:r>
      <w:r>
        <w:rPr>
          <w:b/>
          <w:spacing w:val="-5"/>
          <w:sz w:val="18"/>
        </w:rPr>
        <w:t> </w:t>
      </w:r>
      <w:r>
        <w:rPr>
          <w:b/>
          <w:spacing w:val="-4"/>
          <w:sz w:val="18"/>
        </w:rPr>
        <w:t>SALE</w:t>
      </w:r>
    </w:p>
    <w:p>
      <w:pPr>
        <w:pStyle w:val="BodyText"/>
        <w:spacing w:before="1"/>
        <w:ind w:left="0" w:right="0"/>
        <w:jc w:val="left"/>
        <w:rPr>
          <w:b/>
          <w:sz w:val="18"/>
        </w:rPr>
      </w:pPr>
    </w:p>
    <w:p>
      <w:pPr>
        <w:pStyle w:val="BodyText"/>
        <w:spacing w:before="0"/>
        <w:ind w:left="119" w:right="123"/>
      </w:pPr>
      <w:r>
        <w:rPr/>
        <w:t>These Terms and Conditions of Sale (hereinafter “</w:t>
      </w:r>
      <w:r>
        <w:rPr>
          <w:b/>
        </w:rPr>
        <w:t>Terms of Sale</w:t>
      </w:r>
      <w:r>
        <w:rPr/>
        <w:t>”) are applicable to all quotations and purchase orders (“</w:t>
      </w:r>
      <w:r>
        <w:rPr>
          <w:b/>
        </w:rPr>
        <w:t>Purchase Order</w:t>
      </w:r>
      <w:r>
        <w:rPr/>
        <w:t>” or “</w:t>
      </w:r>
      <w:r>
        <w:rPr>
          <w:b/>
        </w:rPr>
        <w:t>Purchase Orders</w:t>
      </w:r>
      <w:r>
        <w:rPr/>
        <w:t>”) and are the only terms and conditions applying to the sale of product(s) (“</w:t>
      </w:r>
      <w:r>
        <w:rPr>
          <w:b/>
        </w:rPr>
        <w:t>Product</w:t>
      </w:r>
      <w:r>
        <w:rPr/>
        <w:t>”)</w:t>
      </w:r>
      <w:r>
        <w:rPr>
          <w:spacing w:val="-4"/>
        </w:rPr>
        <w:t> </w:t>
      </w:r>
      <w:r>
        <w:rPr/>
        <w:t>by</w:t>
      </w:r>
      <w:r>
        <w:rPr>
          <w:spacing w:val="-2"/>
        </w:rPr>
        <w:t> </w:t>
      </w:r>
      <w:r>
        <w:rPr/>
        <w:t>Allumax TTI,</w:t>
      </w:r>
      <w:r>
        <w:rPr>
          <w:spacing w:val="-4"/>
        </w:rPr>
        <w:t> </w:t>
      </w:r>
      <w:r>
        <w:rPr/>
        <w:t>LLC.</w:t>
      </w:r>
      <w:r>
        <w:rPr>
          <w:spacing w:val="-4"/>
        </w:rPr>
        <w:t> </w:t>
      </w:r>
      <w:r>
        <w:rPr/>
        <w:t>d/b/a Trans-Tech having</w:t>
      </w:r>
      <w:r>
        <w:rPr>
          <w:spacing w:val="-5"/>
        </w:rPr>
        <w:t> </w:t>
      </w:r>
      <w:r>
        <w:rPr/>
        <w:t>a place</w:t>
      </w:r>
      <w:r>
        <w:rPr>
          <w:spacing w:val="-1"/>
        </w:rPr>
        <w:t> </w:t>
      </w:r>
      <w:r>
        <w:rPr/>
        <w:t>of</w:t>
      </w:r>
      <w:r>
        <w:rPr>
          <w:spacing w:val="-4"/>
        </w:rPr>
        <w:t> </w:t>
      </w:r>
      <w:r>
        <w:rPr/>
        <w:t>business</w:t>
      </w:r>
      <w:r>
        <w:rPr>
          <w:spacing w:val="-1"/>
        </w:rPr>
        <w:t> </w:t>
      </w:r>
      <w:r>
        <w:rPr/>
        <w:t>at</w:t>
      </w:r>
      <w:r>
        <w:rPr>
          <w:spacing w:val="38"/>
        </w:rPr>
        <w:t> </w:t>
      </w:r>
      <w:r>
        <w:rPr/>
        <w:t>5520</w:t>
      </w:r>
      <w:r>
        <w:rPr>
          <w:spacing w:val="-3"/>
        </w:rPr>
        <w:t> </w:t>
      </w:r>
      <w:r>
        <w:rPr/>
        <w:t>Adamstown</w:t>
      </w:r>
      <w:r>
        <w:rPr>
          <w:spacing w:val="-5"/>
        </w:rPr>
        <w:t> </w:t>
      </w:r>
      <w:r>
        <w:rPr/>
        <w:t>Road,</w:t>
      </w:r>
      <w:r>
        <w:rPr>
          <w:spacing w:val="-4"/>
        </w:rPr>
        <w:t> </w:t>
      </w:r>
      <w:r>
        <w:rPr/>
        <w:t>Adamstown,</w:t>
      </w:r>
      <w:r>
        <w:rPr>
          <w:spacing w:val="-4"/>
        </w:rPr>
        <w:t> </w:t>
      </w:r>
      <w:r>
        <w:rPr/>
        <w:t>MD 21710, (hereinafter “</w:t>
      </w:r>
      <w:r>
        <w:rPr>
          <w:b/>
        </w:rPr>
        <w:t>Seller</w:t>
      </w:r>
      <w:r>
        <w:rPr/>
        <w:t>”). No additions</w:t>
      </w:r>
      <w:r>
        <w:rPr>
          <w:spacing w:val="-2"/>
        </w:rPr>
        <w:t> </w:t>
      </w:r>
      <w:r>
        <w:rPr/>
        <w:t>or modifications</w:t>
      </w:r>
      <w:r>
        <w:rPr>
          <w:spacing w:val="-2"/>
        </w:rPr>
        <w:t> </w:t>
      </w:r>
      <w:r>
        <w:rPr/>
        <w:t>are effective</w:t>
      </w:r>
      <w:r>
        <w:rPr>
          <w:spacing w:val="-2"/>
        </w:rPr>
        <w:t> </w:t>
      </w:r>
      <w:r>
        <w:rPr/>
        <w:t>unless expressly agreed to and signed by Seller in writing. All other terms are expressly rejected. Buyer’s acceptance of these Terms of Sale is constituted by written acknowledgment,</w:t>
      </w:r>
      <w:r>
        <w:rPr>
          <w:spacing w:val="-3"/>
        </w:rPr>
        <w:t> </w:t>
      </w:r>
      <w:r>
        <w:rPr/>
        <w:t>implication,</w:t>
      </w:r>
      <w:r>
        <w:rPr>
          <w:spacing w:val="-3"/>
        </w:rPr>
        <w:t> </w:t>
      </w:r>
      <w:r>
        <w:rPr/>
        <w:t>and/or</w:t>
      </w:r>
      <w:r>
        <w:rPr>
          <w:spacing w:val="-2"/>
        </w:rPr>
        <w:t> </w:t>
      </w:r>
      <w:r>
        <w:rPr/>
        <w:t>by</w:t>
      </w:r>
      <w:r>
        <w:rPr>
          <w:spacing w:val="-1"/>
        </w:rPr>
        <w:t> </w:t>
      </w:r>
      <w:r>
        <w:rPr/>
        <w:t>acceptance</w:t>
      </w:r>
      <w:r>
        <w:rPr>
          <w:spacing w:val="-10"/>
        </w:rPr>
        <w:t> </w:t>
      </w:r>
      <w:r>
        <w:rPr/>
        <w:t>or</w:t>
      </w:r>
      <w:r>
        <w:rPr>
          <w:spacing w:val="-2"/>
        </w:rPr>
        <w:t> </w:t>
      </w:r>
      <w:r>
        <w:rPr/>
        <w:t>payment</w:t>
      </w:r>
      <w:r>
        <w:rPr>
          <w:spacing w:val="-9"/>
        </w:rPr>
        <w:t> </w:t>
      </w:r>
      <w:r>
        <w:rPr/>
        <w:t>of</w:t>
      </w:r>
      <w:r>
        <w:rPr>
          <w:spacing w:val="-3"/>
        </w:rPr>
        <w:t> </w:t>
      </w:r>
      <w:r>
        <w:rPr/>
        <w:t>Product</w:t>
      </w:r>
      <w:r>
        <w:rPr>
          <w:spacing w:val="-9"/>
        </w:rPr>
        <w:t> </w:t>
      </w:r>
      <w:r>
        <w:rPr/>
        <w:t>ordered,</w:t>
      </w:r>
      <w:r>
        <w:rPr>
          <w:spacing w:val="-3"/>
        </w:rPr>
        <w:t> </w:t>
      </w:r>
      <w:r>
        <w:rPr/>
        <w:t>any</w:t>
      </w:r>
      <w:r>
        <w:rPr>
          <w:spacing w:val="-1"/>
        </w:rPr>
        <w:t> </w:t>
      </w:r>
      <w:r>
        <w:rPr/>
        <w:t>of</w:t>
      </w:r>
      <w:r>
        <w:rPr>
          <w:spacing w:val="-3"/>
        </w:rPr>
        <w:t> </w:t>
      </w:r>
      <w:r>
        <w:rPr/>
        <w:t>which</w:t>
      </w:r>
      <w:r>
        <w:rPr>
          <w:spacing w:val="-5"/>
        </w:rPr>
        <w:t> </w:t>
      </w:r>
      <w:r>
        <w:rPr/>
        <w:t>constitute acceptance.</w:t>
      </w:r>
    </w:p>
    <w:p>
      <w:pPr>
        <w:pStyle w:val="BodyText"/>
        <w:spacing w:before="9"/>
        <w:ind w:left="0" w:right="0"/>
        <w:jc w:val="left"/>
        <w:rPr>
          <w:sz w:val="13"/>
        </w:rPr>
      </w:pPr>
    </w:p>
    <w:p>
      <w:pPr>
        <w:spacing w:after="0"/>
        <w:jc w:val="left"/>
        <w:rPr>
          <w:sz w:val="13"/>
        </w:rPr>
        <w:sectPr>
          <w:footerReference w:type="default" r:id="rId5"/>
          <w:type w:val="continuous"/>
          <w:pgSz w:w="12240" w:h="15840"/>
          <w:pgMar w:header="0" w:footer="651" w:top="680" w:bottom="840" w:left="1320" w:right="1320"/>
          <w:pgNumType w:start="1"/>
        </w:sectPr>
      </w:pPr>
    </w:p>
    <w:p>
      <w:pPr>
        <w:pStyle w:val="Heading1"/>
        <w:numPr>
          <w:ilvl w:val="0"/>
          <w:numId w:val="1"/>
        </w:numPr>
        <w:tabs>
          <w:tab w:pos="309" w:val="left" w:leader="none"/>
        </w:tabs>
        <w:spacing w:line="240" w:lineRule="auto" w:before="61" w:after="0"/>
        <w:ind w:left="309" w:right="0" w:hanging="189"/>
        <w:jc w:val="left"/>
        <w:rPr>
          <w:b w:val="0"/>
        </w:rPr>
      </w:pPr>
      <w:r>
        <w:rPr/>
        <w:t>WARRANTY,</w:t>
      </w:r>
      <w:r>
        <w:rPr>
          <w:spacing w:val="-5"/>
        </w:rPr>
        <w:t> </w:t>
      </w:r>
      <w:r>
        <w:rPr/>
        <w:t>RETURN</w:t>
      </w:r>
      <w:r>
        <w:rPr>
          <w:spacing w:val="-2"/>
        </w:rPr>
        <w:t> </w:t>
      </w:r>
      <w:r>
        <w:rPr/>
        <w:t>POLICY</w:t>
      </w:r>
      <w:r>
        <w:rPr>
          <w:spacing w:val="-4"/>
        </w:rPr>
        <w:t> </w:t>
      </w:r>
      <w:r>
        <w:rPr/>
        <w:t>&amp;</w:t>
      </w:r>
      <w:r>
        <w:rPr>
          <w:spacing w:val="-9"/>
        </w:rPr>
        <w:t> </w:t>
      </w:r>
      <w:r>
        <w:rPr>
          <w:spacing w:val="-2"/>
        </w:rPr>
        <w:t>LIMITATIONS</w:t>
      </w:r>
      <w:r>
        <w:rPr>
          <w:b w:val="0"/>
          <w:spacing w:val="-2"/>
        </w:rPr>
        <w:t>.</w:t>
      </w:r>
    </w:p>
    <w:p>
      <w:pPr>
        <w:pStyle w:val="ListParagraph"/>
        <w:numPr>
          <w:ilvl w:val="1"/>
          <w:numId w:val="1"/>
        </w:numPr>
        <w:tabs>
          <w:tab w:pos="1157" w:val="left" w:leader="none"/>
        </w:tabs>
        <w:spacing w:line="240" w:lineRule="auto" w:before="118" w:after="0"/>
        <w:ind w:left="120" w:right="43" w:firstLine="720"/>
        <w:jc w:val="both"/>
        <w:rPr>
          <w:sz w:val="19"/>
        </w:rPr>
      </w:pPr>
      <w:r>
        <w:rPr>
          <w:b/>
          <w:sz w:val="19"/>
        </w:rPr>
        <w:t>Warranty</w:t>
      </w:r>
      <w:r>
        <w:rPr>
          <w:sz w:val="19"/>
        </w:rPr>
        <w:t>.</w:t>
      </w:r>
      <w:r>
        <w:rPr>
          <w:spacing w:val="-4"/>
          <w:sz w:val="19"/>
        </w:rPr>
        <w:t> </w:t>
      </w:r>
      <w:r>
        <w:rPr>
          <w:sz w:val="19"/>
        </w:rPr>
        <w:t>Seller warrants</w:t>
      </w:r>
      <w:r>
        <w:rPr>
          <w:spacing w:val="-11"/>
          <w:sz w:val="19"/>
        </w:rPr>
        <w:t> </w:t>
      </w:r>
      <w:r>
        <w:rPr>
          <w:sz w:val="19"/>
        </w:rPr>
        <w:t>that</w:t>
      </w:r>
      <w:r>
        <w:rPr>
          <w:spacing w:val="-9"/>
          <w:sz w:val="19"/>
        </w:rPr>
        <w:t> </w:t>
      </w:r>
      <w:r>
        <w:rPr>
          <w:sz w:val="19"/>
        </w:rPr>
        <w:t>at the</w:t>
      </w:r>
      <w:r>
        <w:rPr>
          <w:spacing w:val="-1"/>
          <w:sz w:val="19"/>
        </w:rPr>
        <w:t> </w:t>
      </w:r>
      <w:r>
        <w:rPr>
          <w:sz w:val="19"/>
        </w:rPr>
        <w:t>time of delivery, its Product conforms to Seller’s applicable specifications. Samples, prototypes lots, and/or pre- production runs do not create or imply any warranties. Seller’s warranty obligation is limited to, at Seller’s option, repairing, replacement of, or granting Buyer credit at the invoiced price for any defective Product returned to Seller’s designated location within one (1) year from the date of Product delivery. This warranty shall</w:t>
      </w:r>
      <w:r>
        <w:rPr>
          <w:spacing w:val="-1"/>
          <w:sz w:val="19"/>
        </w:rPr>
        <w:t> </w:t>
      </w:r>
      <w:r>
        <w:rPr>
          <w:sz w:val="19"/>
        </w:rPr>
        <w:t>not</w:t>
      </w:r>
      <w:r>
        <w:rPr>
          <w:spacing w:val="-1"/>
          <w:sz w:val="19"/>
        </w:rPr>
        <w:t> </w:t>
      </w:r>
      <w:r>
        <w:rPr>
          <w:sz w:val="19"/>
        </w:rPr>
        <w:t>apply</w:t>
      </w:r>
      <w:r>
        <w:rPr>
          <w:spacing w:val="-3"/>
          <w:sz w:val="19"/>
        </w:rPr>
        <w:t> </w:t>
      </w:r>
      <w:r>
        <w:rPr>
          <w:sz w:val="19"/>
        </w:rPr>
        <w:t>to any</w:t>
      </w:r>
      <w:r>
        <w:rPr>
          <w:spacing w:val="-3"/>
          <w:sz w:val="19"/>
        </w:rPr>
        <w:t> </w:t>
      </w:r>
      <w:r>
        <w:rPr>
          <w:sz w:val="19"/>
        </w:rPr>
        <w:t>Product</w:t>
      </w:r>
      <w:r>
        <w:rPr>
          <w:spacing w:val="-1"/>
          <w:sz w:val="19"/>
        </w:rPr>
        <w:t> </w:t>
      </w:r>
      <w:r>
        <w:rPr>
          <w:sz w:val="19"/>
        </w:rPr>
        <w:t>that</w:t>
      </w:r>
      <w:r>
        <w:rPr>
          <w:spacing w:val="-1"/>
          <w:sz w:val="19"/>
        </w:rPr>
        <w:t> </w:t>
      </w:r>
      <w:r>
        <w:rPr>
          <w:sz w:val="19"/>
        </w:rPr>
        <w:t>has</w:t>
      </w:r>
      <w:r>
        <w:rPr>
          <w:spacing w:val="-2"/>
          <w:sz w:val="19"/>
        </w:rPr>
        <w:t> </w:t>
      </w:r>
      <w:r>
        <w:rPr>
          <w:sz w:val="19"/>
        </w:rPr>
        <w:t>(i)</w:t>
      </w:r>
      <w:r>
        <w:rPr>
          <w:spacing w:val="-5"/>
          <w:sz w:val="19"/>
        </w:rPr>
        <w:t> </w:t>
      </w:r>
      <w:r>
        <w:rPr>
          <w:sz w:val="19"/>
        </w:rPr>
        <w:t>been</w:t>
      </w:r>
      <w:r>
        <w:rPr>
          <w:spacing w:val="-7"/>
          <w:sz w:val="19"/>
        </w:rPr>
        <w:t> </w:t>
      </w:r>
      <w:r>
        <w:rPr>
          <w:sz w:val="19"/>
        </w:rPr>
        <w:t>repaired (except</w:t>
      </w:r>
      <w:r>
        <w:rPr>
          <w:spacing w:val="-11"/>
          <w:sz w:val="19"/>
        </w:rPr>
        <w:t> </w:t>
      </w:r>
      <w:r>
        <w:rPr>
          <w:sz w:val="19"/>
        </w:rPr>
        <w:t>by</w:t>
      </w:r>
      <w:r>
        <w:rPr>
          <w:spacing w:val="-11"/>
          <w:sz w:val="19"/>
        </w:rPr>
        <w:t> </w:t>
      </w:r>
      <w:r>
        <w:rPr>
          <w:sz w:val="19"/>
        </w:rPr>
        <w:t>Seller)</w:t>
      </w:r>
      <w:r>
        <w:rPr>
          <w:spacing w:val="-11"/>
          <w:sz w:val="19"/>
        </w:rPr>
        <w:t> </w:t>
      </w:r>
      <w:r>
        <w:rPr>
          <w:sz w:val="19"/>
        </w:rPr>
        <w:t>or</w:t>
      </w:r>
      <w:r>
        <w:rPr>
          <w:spacing w:val="-10"/>
          <w:sz w:val="19"/>
        </w:rPr>
        <w:t> </w:t>
      </w:r>
      <w:r>
        <w:rPr>
          <w:sz w:val="19"/>
        </w:rPr>
        <w:t>altered;</w:t>
      </w:r>
      <w:r>
        <w:rPr>
          <w:spacing w:val="-11"/>
          <w:sz w:val="19"/>
        </w:rPr>
        <w:t> </w:t>
      </w:r>
      <w:r>
        <w:rPr>
          <w:sz w:val="19"/>
        </w:rPr>
        <w:t>(ii)</w:t>
      </w:r>
      <w:r>
        <w:rPr>
          <w:spacing w:val="-11"/>
          <w:sz w:val="19"/>
        </w:rPr>
        <w:t> </w:t>
      </w:r>
      <w:r>
        <w:rPr>
          <w:sz w:val="19"/>
        </w:rPr>
        <w:t>been</w:t>
      </w:r>
      <w:r>
        <w:rPr>
          <w:spacing w:val="-11"/>
          <w:sz w:val="19"/>
        </w:rPr>
        <w:t> </w:t>
      </w:r>
      <w:r>
        <w:rPr>
          <w:sz w:val="19"/>
        </w:rPr>
        <w:t>damaged</w:t>
      </w:r>
      <w:r>
        <w:rPr>
          <w:spacing w:val="-10"/>
          <w:sz w:val="19"/>
        </w:rPr>
        <w:t> </w:t>
      </w:r>
      <w:r>
        <w:rPr>
          <w:sz w:val="19"/>
        </w:rPr>
        <w:t>such</w:t>
      </w:r>
      <w:r>
        <w:rPr>
          <w:spacing w:val="-11"/>
          <w:sz w:val="19"/>
        </w:rPr>
        <w:t> </w:t>
      </w:r>
      <w:r>
        <w:rPr>
          <w:sz w:val="19"/>
        </w:rPr>
        <w:t>that Seller is</w:t>
      </w:r>
      <w:r>
        <w:rPr>
          <w:spacing w:val="-2"/>
          <w:sz w:val="19"/>
        </w:rPr>
        <w:t> </w:t>
      </w:r>
      <w:r>
        <w:rPr>
          <w:sz w:val="19"/>
        </w:rPr>
        <w:t>unable to verify the defect</w:t>
      </w:r>
      <w:r>
        <w:rPr>
          <w:spacing w:val="-1"/>
          <w:sz w:val="19"/>
        </w:rPr>
        <w:t> </w:t>
      </w:r>
      <w:r>
        <w:rPr>
          <w:sz w:val="19"/>
        </w:rPr>
        <w:t>with its</w:t>
      </w:r>
      <w:r>
        <w:rPr>
          <w:spacing w:val="-2"/>
          <w:sz w:val="19"/>
        </w:rPr>
        <w:t> </w:t>
      </w:r>
      <w:r>
        <w:rPr>
          <w:sz w:val="19"/>
        </w:rPr>
        <w:t>normal test equipment; (iii) been subjected to abuse (including without limitation electrostatic discharge and/or improper storage); or (iv) been improperly handled, installed, maintained, removed, modified or used. </w:t>
      </w:r>
      <w:r>
        <w:rPr>
          <w:spacing w:val="-2"/>
          <w:sz w:val="19"/>
        </w:rPr>
        <w:t>Seller’s</w:t>
      </w:r>
      <w:r>
        <w:rPr>
          <w:spacing w:val="-9"/>
          <w:sz w:val="19"/>
        </w:rPr>
        <w:t> </w:t>
      </w:r>
      <w:r>
        <w:rPr>
          <w:spacing w:val="-2"/>
          <w:sz w:val="19"/>
        </w:rPr>
        <w:t>warranty shall</w:t>
      </w:r>
      <w:r>
        <w:rPr>
          <w:spacing w:val="-9"/>
          <w:sz w:val="19"/>
        </w:rPr>
        <w:t> </w:t>
      </w:r>
      <w:r>
        <w:rPr>
          <w:spacing w:val="-2"/>
          <w:sz w:val="19"/>
        </w:rPr>
        <w:t>not</w:t>
      </w:r>
      <w:r>
        <w:rPr>
          <w:spacing w:val="-9"/>
          <w:sz w:val="19"/>
        </w:rPr>
        <w:t> </w:t>
      </w:r>
      <w:r>
        <w:rPr>
          <w:spacing w:val="-2"/>
          <w:sz w:val="19"/>
        </w:rPr>
        <w:t>be enlarged, and</w:t>
      </w:r>
      <w:r>
        <w:rPr>
          <w:spacing w:val="-4"/>
          <w:sz w:val="19"/>
        </w:rPr>
        <w:t> </w:t>
      </w:r>
      <w:r>
        <w:rPr>
          <w:spacing w:val="-2"/>
          <w:sz w:val="19"/>
        </w:rPr>
        <w:t>no</w:t>
      </w:r>
      <w:r>
        <w:rPr>
          <w:spacing w:val="8"/>
          <w:sz w:val="19"/>
        </w:rPr>
        <w:t> </w:t>
      </w:r>
      <w:r>
        <w:rPr>
          <w:spacing w:val="-2"/>
          <w:sz w:val="19"/>
        </w:rPr>
        <w:t>obligation or</w:t>
      </w:r>
      <w:r>
        <w:rPr>
          <w:spacing w:val="-9"/>
          <w:sz w:val="19"/>
        </w:rPr>
        <w:t> </w:t>
      </w:r>
      <w:r>
        <w:rPr>
          <w:spacing w:val="-2"/>
          <w:sz w:val="19"/>
        </w:rPr>
        <w:t>liability shall arise out</w:t>
      </w:r>
      <w:r>
        <w:rPr>
          <w:spacing w:val="-9"/>
          <w:sz w:val="19"/>
        </w:rPr>
        <w:t> </w:t>
      </w:r>
      <w:r>
        <w:rPr>
          <w:spacing w:val="-2"/>
          <w:sz w:val="19"/>
        </w:rPr>
        <w:t>of</w:t>
      </w:r>
      <w:r>
        <w:rPr>
          <w:spacing w:val="-4"/>
          <w:sz w:val="19"/>
        </w:rPr>
        <w:t> </w:t>
      </w:r>
      <w:r>
        <w:rPr>
          <w:spacing w:val="-2"/>
          <w:sz w:val="19"/>
        </w:rPr>
        <w:t>Seller’s</w:t>
      </w:r>
      <w:r>
        <w:rPr>
          <w:spacing w:val="-9"/>
          <w:sz w:val="19"/>
        </w:rPr>
        <w:t> </w:t>
      </w:r>
      <w:r>
        <w:rPr>
          <w:spacing w:val="-2"/>
          <w:sz w:val="19"/>
        </w:rPr>
        <w:t>rendering</w:t>
      </w:r>
      <w:r>
        <w:rPr>
          <w:spacing w:val="-6"/>
          <w:sz w:val="19"/>
        </w:rPr>
        <w:t> </w:t>
      </w:r>
      <w:r>
        <w:rPr>
          <w:spacing w:val="-2"/>
          <w:sz w:val="19"/>
        </w:rPr>
        <w:t>of</w:t>
      </w:r>
      <w:r>
        <w:rPr>
          <w:spacing w:val="8"/>
          <w:sz w:val="19"/>
        </w:rPr>
        <w:t> </w:t>
      </w:r>
      <w:r>
        <w:rPr>
          <w:spacing w:val="-2"/>
          <w:sz w:val="19"/>
        </w:rPr>
        <w:t>technical </w:t>
      </w:r>
      <w:r>
        <w:rPr>
          <w:sz w:val="19"/>
        </w:rPr>
        <w:t>advice in connection with Buyer's</w:t>
      </w:r>
      <w:r>
        <w:rPr>
          <w:spacing w:val="-1"/>
          <w:sz w:val="19"/>
        </w:rPr>
        <w:t> </w:t>
      </w:r>
      <w:r>
        <w:rPr>
          <w:sz w:val="19"/>
        </w:rPr>
        <w:t>order or the</w:t>
      </w:r>
      <w:r>
        <w:rPr>
          <w:spacing w:val="-1"/>
          <w:sz w:val="19"/>
        </w:rPr>
        <w:t> </w:t>
      </w:r>
      <w:r>
        <w:rPr>
          <w:sz w:val="19"/>
        </w:rPr>
        <w:t>Product </w:t>
      </w:r>
      <w:r>
        <w:rPr>
          <w:spacing w:val="-2"/>
          <w:sz w:val="19"/>
        </w:rPr>
        <w:t>furnished.</w:t>
      </w:r>
    </w:p>
    <w:p>
      <w:pPr>
        <w:pStyle w:val="ListParagraph"/>
        <w:numPr>
          <w:ilvl w:val="1"/>
          <w:numId w:val="1"/>
        </w:numPr>
        <w:tabs>
          <w:tab w:pos="1327" w:val="left" w:leader="none"/>
        </w:tabs>
        <w:spacing w:line="240" w:lineRule="auto" w:before="123" w:after="0"/>
        <w:ind w:left="119" w:right="38" w:firstLine="720"/>
        <w:jc w:val="both"/>
        <w:rPr>
          <w:sz w:val="19"/>
        </w:rPr>
      </w:pPr>
      <w:r>
        <w:rPr>
          <w:b/>
          <w:sz w:val="19"/>
        </w:rPr>
        <w:t>Return Policy</w:t>
      </w:r>
      <w:r>
        <w:rPr>
          <w:sz w:val="19"/>
        </w:rPr>
        <w:t>. Product may not be returned without Seller’s consent. Seller will refuse returned shipments not approved by Seller, or not properly identified. The request for return approval must include (i) serial number, (ii) part and/or lot number, (iii) date code, when possible, (iv) full identification of Product to be returned, and (v) explanation for the return request. Proper handling procedures</w:t>
      </w:r>
      <w:r>
        <w:rPr>
          <w:spacing w:val="-10"/>
          <w:sz w:val="19"/>
        </w:rPr>
        <w:t> </w:t>
      </w:r>
      <w:r>
        <w:rPr>
          <w:sz w:val="19"/>
        </w:rPr>
        <w:t>must</w:t>
      </w:r>
      <w:r>
        <w:rPr>
          <w:spacing w:val="-9"/>
          <w:sz w:val="19"/>
        </w:rPr>
        <w:t> </w:t>
      </w:r>
      <w:r>
        <w:rPr>
          <w:sz w:val="19"/>
        </w:rPr>
        <w:t>be</w:t>
      </w:r>
      <w:r>
        <w:rPr>
          <w:spacing w:val="-10"/>
          <w:sz w:val="19"/>
        </w:rPr>
        <w:t> </w:t>
      </w:r>
      <w:r>
        <w:rPr>
          <w:sz w:val="19"/>
        </w:rPr>
        <w:t>used in the packing</w:t>
      </w:r>
      <w:r>
        <w:rPr>
          <w:spacing w:val="-5"/>
          <w:sz w:val="19"/>
        </w:rPr>
        <w:t> </w:t>
      </w:r>
      <w:r>
        <w:rPr>
          <w:sz w:val="19"/>
        </w:rPr>
        <w:t>and shipping</w:t>
      </w:r>
      <w:r>
        <w:rPr>
          <w:spacing w:val="-5"/>
          <w:sz w:val="19"/>
        </w:rPr>
        <w:t> </w:t>
      </w:r>
      <w:r>
        <w:rPr>
          <w:sz w:val="19"/>
        </w:rPr>
        <w:t>of all returned Product. Product must be returned in the same or equivalent container in which they were shipped. Buyer retains title to Product returned for </w:t>
      </w:r>
      <w:r>
        <w:rPr>
          <w:spacing w:val="-2"/>
          <w:sz w:val="19"/>
        </w:rPr>
        <w:t>repair.</w:t>
      </w:r>
    </w:p>
    <w:p>
      <w:pPr>
        <w:pStyle w:val="ListParagraph"/>
        <w:numPr>
          <w:ilvl w:val="1"/>
          <w:numId w:val="1"/>
        </w:numPr>
        <w:tabs>
          <w:tab w:pos="1115" w:val="left" w:leader="none"/>
        </w:tabs>
        <w:spacing w:line="240" w:lineRule="auto" w:before="126" w:after="0"/>
        <w:ind w:left="119" w:right="44" w:firstLine="719"/>
        <w:jc w:val="both"/>
        <w:rPr>
          <w:sz w:val="19"/>
        </w:rPr>
      </w:pPr>
      <w:r>
        <w:rPr>
          <w:b/>
          <w:sz w:val="19"/>
        </w:rPr>
        <w:t>Limitations</w:t>
      </w:r>
      <w:r>
        <w:rPr>
          <w:sz w:val="19"/>
        </w:rPr>
        <w:t>.</w:t>
      </w:r>
      <w:r>
        <w:rPr>
          <w:spacing w:val="-11"/>
          <w:sz w:val="19"/>
        </w:rPr>
        <w:t> </w:t>
      </w:r>
      <w:r>
        <w:rPr>
          <w:sz w:val="19"/>
        </w:rPr>
        <w:t>TO</w:t>
      </w:r>
      <w:r>
        <w:rPr>
          <w:spacing w:val="-11"/>
          <w:sz w:val="19"/>
        </w:rPr>
        <w:t> </w:t>
      </w:r>
      <w:r>
        <w:rPr>
          <w:sz w:val="19"/>
        </w:rPr>
        <w:t>THE</w:t>
      </w:r>
      <w:r>
        <w:rPr>
          <w:spacing w:val="-11"/>
          <w:sz w:val="19"/>
        </w:rPr>
        <w:t> </w:t>
      </w:r>
      <w:r>
        <w:rPr>
          <w:sz w:val="19"/>
        </w:rPr>
        <w:t>EXTENT</w:t>
      </w:r>
      <w:r>
        <w:rPr>
          <w:spacing w:val="-10"/>
          <w:sz w:val="19"/>
        </w:rPr>
        <w:t> </w:t>
      </w:r>
      <w:r>
        <w:rPr>
          <w:sz w:val="19"/>
        </w:rPr>
        <w:t>PERMITTED</w:t>
      </w:r>
      <w:r>
        <w:rPr>
          <w:spacing w:val="-11"/>
          <w:sz w:val="19"/>
        </w:rPr>
        <w:t> </w:t>
      </w:r>
      <w:r>
        <w:rPr>
          <w:sz w:val="19"/>
        </w:rPr>
        <w:t>BY APPLICABLE LAW, THESE WARRANTIES ARE IN LIEU OF ANY</w:t>
      </w:r>
      <w:r>
        <w:rPr>
          <w:spacing w:val="-11"/>
          <w:sz w:val="19"/>
        </w:rPr>
        <w:t> </w:t>
      </w:r>
      <w:r>
        <w:rPr>
          <w:sz w:val="19"/>
        </w:rPr>
        <w:t>(i)</w:t>
      </w:r>
      <w:r>
        <w:rPr>
          <w:spacing w:val="-11"/>
          <w:sz w:val="19"/>
        </w:rPr>
        <w:t> </w:t>
      </w:r>
      <w:r>
        <w:rPr>
          <w:sz w:val="19"/>
        </w:rPr>
        <w:t>IMPLIED</w:t>
      </w:r>
      <w:r>
        <w:rPr>
          <w:spacing w:val="-11"/>
          <w:sz w:val="19"/>
        </w:rPr>
        <w:t> </w:t>
      </w:r>
      <w:r>
        <w:rPr>
          <w:sz w:val="19"/>
        </w:rPr>
        <w:t>WARRANTIES</w:t>
      </w:r>
      <w:r>
        <w:rPr>
          <w:spacing w:val="-10"/>
          <w:sz w:val="19"/>
        </w:rPr>
        <w:t> </w:t>
      </w:r>
      <w:r>
        <w:rPr>
          <w:sz w:val="19"/>
        </w:rPr>
        <w:t>OF</w:t>
      </w:r>
      <w:r>
        <w:rPr>
          <w:spacing w:val="-11"/>
          <w:sz w:val="19"/>
        </w:rPr>
        <w:t> </w:t>
      </w:r>
      <w:r>
        <w:rPr>
          <w:sz w:val="19"/>
        </w:rPr>
        <w:t>MERCHANTABILITY</w:t>
      </w:r>
      <w:r>
        <w:rPr>
          <w:spacing w:val="-11"/>
          <w:sz w:val="19"/>
        </w:rPr>
        <w:t> </w:t>
      </w:r>
      <w:r>
        <w:rPr>
          <w:sz w:val="19"/>
        </w:rPr>
        <w:t>OR FITNESS FOR</w:t>
      </w:r>
      <w:r>
        <w:rPr>
          <w:spacing w:val="-4"/>
          <w:sz w:val="19"/>
        </w:rPr>
        <w:t> </w:t>
      </w:r>
      <w:r>
        <w:rPr>
          <w:sz w:val="19"/>
        </w:rPr>
        <w:t>A</w:t>
      </w:r>
      <w:r>
        <w:rPr>
          <w:spacing w:val="-1"/>
          <w:sz w:val="19"/>
        </w:rPr>
        <w:t> </w:t>
      </w:r>
      <w:r>
        <w:rPr>
          <w:sz w:val="19"/>
        </w:rPr>
        <w:t>PARTICULAR</w:t>
      </w:r>
      <w:r>
        <w:rPr>
          <w:spacing w:val="-4"/>
          <w:sz w:val="19"/>
        </w:rPr>
        <w:t> </w:t>
      </w:r>
      <w:r>
        <w:rPr>
          <w:sz w:val="19"/>
        </w:rPr>
        <w:t>PURPOSE, (ii) WARRANTIES OF NON-INFRINGEMENT, AND (iii) ALL OTHER WARRANTIES, EXPRESS OR IMPLIED.</w:t>
      </w:r>
    </w:p>
    <w:p>
      <w:pPr>
        <w:pStyle w:val="Heading1"/>
        <w:numPr>
          <w:ilvl w:val="0"/>
          <w:numId w:val="1"/>
        </w:numPr>
        <w:tabs>
          <w:tab w:pos="347" w:val="left" w:leader="none"/>
        </w:tabs>
        <w:spacing w:line="240" w:lineRule="auto" w:before="119" w:after="0"/>
        <w:ind w:left="347" w:right="0" w:hanging="228"/>
        <w:jc w:val="left"/>
        <w:rPr>
          <w:b w:val="0"/>
        </w:rPr>
      </w:pPr>
      <w:r>
        <w:rPr/>
        <w:t>LIMITATION</w:t>
      </w:r>
      <w:r>
        <w:rPr>
          <w:spacing w:val="-2"/>
        </w:rPr>
        <w:t> </w:t>
      </w:r>
      <w:r>
        <w:rPr/>
        <w:t>OF</w:t>
      </w:r>
      <w:r>
        <w:rPr>
          <w:spacing w:val="-3"/>
        </w:rPr>
        <w:t> </w:t>
      </w:r>
      <w:r>
        <w:rPr>
          <w:spacing w:val="-2"/>
        </w:rPr>
        <w:t>LIABILITY</w:t>
      </w:r>
      <w:r>
        <w:rPr>
          <w:b w:val="0"/>
          <w:spacing w:val="-2"/>
        </w:rPr>
        <w:t>.</w:t>
      </w:r>
    </w:p>
    <w:p>
      <w:pPr>
        <w:pStyle w:val="BodyText"/>
        <w:ind w:left="119" w:right="39"/>
      </w:pPr>
      <w:r>
        <w:rPr/>
        <w:t>TO THE EXTENT PERMITTED BY APPLICABLE LAW, THE LIABILITY OF SELLER, WHETHER UNDER CLAIMS OF WARRANTY,</w:t>
      </w:r>
      <w:r>
        <w:rPr>
          <w:spacing w:val="26"/>
        </w:rPr>
        <w:t> </w:t>
      </w:r>
      <w:r>
        <w:rPr/>
        <w:t>NEGLIGENCE</w:t>
      </w:r>
      <w:r>
        <w:rPr>
          <w:spacing w:val="22"/>
        </w:rPr>
        <w:t> </w:t>
      </w:r>
      <w:r>
        <w:rPr/>
        <w:t>OR</w:t>
      </w:r>
      <w:r>
        <w:rPr>
          <w:spacing w:val="21"/>
        </w:rPr>
        <w:t> </w:t>
      </w:r>
      <w:r>
        <w:rPr/>
        <w:t>OTHERWISE,</w:t>
      </w:r>
      <w:r>
        <w:rPr>
          <w:spacing w:val="27"/>
        </w:rPr>
        <w:t> </w:t>
      </w:r>
      <w:r>
        <w:rPr/>
        <w:t>SHALL</w:t>
      </w:r>
      <w:r>
        <w:rPr>
          <w:spacing w:val="25"/>
        </w:rPr>
        <w:t> </w:t>
      </w:r>
      <w:r>
        <w:rPr>
          <w:spacing w:val="-5"/>
        </w:rPr>
        <w:t>NOT</w:t>
      </w:r>
    </w:p>
    <w:p>
      <w:pPr>
        <w:pStyle w:val="BodyText"/>
        <w:spacing w:before="64"/>
        <w:ind w:right="105"/>
      </w:pPr>
      <w:r>
        <w:rPr/>
        <w:br w:type="column"/>
      </w:r>
      <w:r>
        <w:rPr/>
        <w:t>EXCEED</w:t>
      </w:r>
      <w:r>
        <w:rPr>
          <w:spacing w:val="-11"/>
        </w:rPr>
        <w:t> </w:t>
      </w:r>
      <w:r>
        <w:rPr/>
        <w:t>THE</w:t>
      </w:r>
      <w:r>
        <w:rPr>
          <w:spacing w:val="-11"/>
        </w:rPr>
        <w:t> </w:t>
      </w:r>
      <w:r>
        <w:rPr/>
        <w:t>PRICE</w:t>
      </w:r>
      <w:r>
        <w:rPr>
          <w:spacing w:val="-11"/>
        </w:rPr>
        <w:t> </w:t>
      </w:r>
      <w:r>
        <w:rPr/>
        <w:t>PAID</w:t>
      </w:r>
      <w:r>
        <w:rPr>
          <w:spacing w:val="-10"/>
        </w:rPr>
        <w:t> </w:t>
      </w:r>
      <w:r>
        <w:rPr/>
        <w:t>FOR</w:t>
      </w:r>
      <w:r>
        <w:rPr>
          <w:spacing w:val="-11"/>
        </w:rPr>
        <w:t> </w:t>
      </w:r>
      <w:r>
        <w:rPr/>
        <w:t>THE</w:t>
      </w:r>
      <w:r>
        <w:rPr>
          <w:spacing w:val="-11"/>
        </w:rPr>
        <w:t> </w:t>
      </w:r>
      <w:r>
        <w:rPr/>
        <w:t>PRODUCTS</w:t>
      </w:r>
      <w:r>
        <w:rPr>
          <w:spacing w:val="-2"/>
        </w:rPr>
        <w:t> </w:t>
      </w:r>
      <w:r>
        <w:rPr/>
        <w:t>AT</w:t>
      </w:r>
      <w:r>
        <w:rPr>
          <w:spacing w:val="-6"/>
        </w:rPr>
        <w:t> </w:t>
      </w:r>
      <w:r>
        <w:rPr/>
        <w:t>ISSUE</w:t>
      </w:r>
      <w:r>
        <w:rPr>
          <w:spacing w:val="-11"/>
        </w:rPr>
        <w:t> </w:t>
      </w:r>
      <w:r>
        <w:rPr/>
        <w:t>IN THE TWELVE (12) MONTH PERIOD IMMEDIATELY PRECEEDING THE CLAIM. UPON EXPIRATION OF THE WARRANTY PERIOD, ALL LIABILITY SHALL TERMINATE. SELLER AND ITS SUPPLIERS SHALL NOT BE LIABLE FOR ANY INDIRECT, INCIDENTAL, SPECIAL, REMOTE, CONSEQUENTIAL, OR PUNITIVE DAMAGES, SUCH AS, BUT NOT LIMITED TO, LOST PROFITS, SAVINGS, OR REVENUES, HOWEVER ARISING FROM OR CAUSED, DIRECTLY OR INDIRECTLY, BY THE USE OF PRODUCT BY BUYER, OR BY THE PERFORMANCE OR FAILURE OF THE SELLER</w:t>
      </w:r>
      <w:r>
        <w:rPr>
          <w:spacing w:val="-6"/>
        </w:rPr>
        <w:t> </w:t>
      </w:r>
      <w:r>
        <w:rPr/>
        <w:t>TO PERFORM</w:t>
      </w:r>
      <w:r>
        <w:rPr>
          <w:spacing w:val="-5"/>
        </w:rPr>
        <w:t> </w:t>
      </w:r>
      <w:r>
        <w:rPr/>
        <w:t>UNDER</w:t>
      </w:r>
      <w:r>
        <w:rPr>
          <w:spacing w:val="-6"/>
        </w:rPr>
        <w:t> </w:t>
      </w:r>
      <w:r>
        <w:rPr/>
        <w:t>THESE</w:t>
      </w:r>
      <w:r>
        <w:rPr>
          <w:spacing w:val="-5"/>
        </w:rPr>
        <w:t> </w:t>
      </w:r>
      <w:r>
        <w:rPr/>
        <w:t>TERMS OF SALE, OR BY</w:t>
      </w:r>
      <w:r>
        <w:rPr>
          <w:spacing w:val="-9"/>
        </w:rPr>
        <w:t> </w:t>
      </w:r>
      <w:r>
        <w:rPr/>
        <w:t>ANY</w:t>
      </w:r>
      <w:r>
        <w:rPr>
          <w:spacing w:val="-9"/>
        </w:rPr>
        <w:t> </w:t>
      </w:r>
      <w:r>
        <w:rPr/>
        <w:t>OTHER</w:t>
      </w:r>
      <w:r>
        <w:rPr>
          <w:spacing w:val="-9"/>
        </w:rPr>
        <w:t> </w:t>
      </w:r>
      <w:r>
        <w:rPr/>
        <w:t>ACT</w:t>
      </w:r>
      <w:r>
        <w:rPr>
          <w:spacing w:val="-9"/>
        </w:rPr>
        <w:t> </w:t>
      </w:r>
      <w:r>
        <w:rPr/>
        <w:t>OR</w:t>
      </w:r>
      <w:r>
        <w:rPr>
          <w:spacing w:val="-9"/>
        </w:rPr>
        <w:t> </w:t>
      </w:r>
      <w:r>
        <w:rPr/>
        <w:t>OMISSION</w:t>
      </w:r>
      <w:r>
        <w:rPr>
          <w:spacing w:val="-9"/>
        </w:rPr>
        <w:t> </w:t>
      </w:r>
      <w:r>
        <w:rPr/>
        <w:t>OF</w:t>
      </w:r>
      <w:r>
        <w:rPr>
          <w:spacing w:val="-4"/>
        </w:rPr>
        <w:t> </w:t>
      </w:r>
      <w:r>
        <w:rPr/>
        <w:t>SELLER,</w:t>
      </w:r>
      <w:r>
        <w:rPr>
          <w:spacing w:val="-4"/>
        </w:rPr>
        <w:t> </w:t>
      </w:r>
      <w:r>
        <w:rPr/>
        <w:t>OR</w:t>
      </w:r>
      <w:r>
        <w:rPr>
          <w:spacing w:val="-9"/>
        </w:rPr>
        <w:t> </w:t>
      </w:r>
      <w:r>
        <w:rPr/>
        <w:t>BY</w:t>
      </w:r>
      <w:r>
        <w:rPr>
          <w:spacing w:val="-9"/>
        </w:rPr>
        <w:t> </w:t>
      </w:r>
      <w:r>
        <w:rPr/>
        <w:t>ANY OTHER CAUSE. ANY EXCESS REPROCUREMENT COSTS, ARISING OUT OF ANY TERMINATION DUE TO SELLER’S DEFAULT UNDER ANY PROVISION OF THE TERMS OF SALE SHALL BE LIMITED TO TEN PERCENT (10%) OF THE OUTSTANDING BALANCE FOR THE PRODUCTS UNDER THE APPLICABLE PURCHASE ORDER(S).</w:t>
      </w:r>
    </w:p>
    <w:p>
      <w:pPr>
        <w:pStyle w:val="Heading1"/>
        <w:numPr>
          <w:ilvl w:val="0"/>
          <w:numId w:val="1"/>
        </w:numPr>
        <w:tabs>
          <w:tab w:pos="628" w:val="left" w:leader="none"/>
        </w:tabs>
        <w:spacing w:line="240" w:lineRule="auto" w:before="125" w:after="0"/>
        <w:ind w:left="120" w:right="126" w:firstLine="0"/>
        <w:jc w:val="both"/>
        <w:rPr>
          <w:b w:val="0"/>
        </w:rPr>
      </w:pPr>
      <w:r>
        <w:rPr/>
        <w:t>SHIPMENTS, DELIVERIES, SECURITY, FORCE MAJEURE &amp; RESCHEDULING</w:t>
      </w:r>
      <w:r>
        <w:rPr>
          <w:b w:val="0"/>
        </w:rPr>
        <w:t>.</w:t>
      </w:r>
    </w:p>
    <w:p>
      <w:pPr>
        <w:pStyle w:val="ListParagraph"/>
        <w:numPr>
          <w:ilvl w:val="1"/>
          <w:numId w:val="1"/>
        </w:numPr>
        <w:tabs>
          <w:tab w:pos="1127" w:val="left" w:leader="none"/>
        </w:tabs>
        <w:spacing w:line="240" w:lineRule="auto" w:before="116" w:after="0"/>
        <w:ind w:left="120" w:right="120" w:firstLine="720"/>
        <w:jc w:val="both"/>
        <w:rPr>
          <w:sz w:val="19"/>
        </w:rPr>
      </w:pPr>
      <w:r>
        <w:rPr>
          <w:b/>
          <w:sz w:val="19"/>
        </w:rPr>
        <w:t>Shipments</w:t>
      </w:r>
      <w:r>
        <w:rPr>
          <w:sz w:val="19"/>
        </w:rPr>
        <w:t>. All</w:t>
      </w:r>
      <w:r>
        <w:rPr>
          <w:spacing w:val="-3"/>
          <w:sz w:val="19"/>
        </w:rPr>
        <w:t> </w:t>
      </w:r>
      <w:r>
        <w:rPr>
          <w:sz w:val="19"/>
        </w:rPr>
        <w:t>shipments</w:t>
      </w:r>
      <w:r>
        <w:rPr>
          <w:spacing w:val="-4"/>
          <w:sz w:val="19"/>
        </w:rPr>
        <w:t> </w:t>
      </w:r>
      <w:r>
        <w:rPr>
          <w:sz w:val="19"/>
        </w:rPr>
        <w:t>are</w:t>
      </w:r>
      <w:r>
        <w:rPr>
          <w:spacing w:val="-4"/>
          <w:sz w:val="19"/>
        </w:rPr>
        <w:t> </w:t>
      </w:r>
      <w:r>
        <w:rPr>
          <w:sz w:val="19"/>
        </w:rPr>
        <w:t>F.O.B. Origin for</w:t>
      </w:r>
      <w:r>
        <w:rPr>
          <w:spacing w:val="-4"/>
          <w:sz w:val="19"/>
        </w:rPr>
        <w:t> </w:t>
      </w:r>
      <w:r>
        <w:rPr>
          <w:sz w:val="19"/>
        </w:rPr>
        <w:t>delivery</w:t>
      </w:r>
      <w:r>
        <w:rPr>
          <w:spacing w:val="-3"/>
          <w:sz w:val="19"/>
        </w:rPr>
        <w:t> </w:t>
      </w:r>
      <w:r>
        <w:rPr>
          <w:sz w:val="19"/>
        </w:rPr>
        <w:t>to</w:t>
      </w:r>
      <w:r>
        <w:rPr>
          <w:spacing w:val="-7"/>
          <w:sz w:val="19"/>
        </w:rPr>
        <w:t> </w:t>
      </w:r>
      <w:r>
        <w:rPr>
          <w:sz w:val="19"/>
        </w:rPr>
        <w:t>U.S.</w:t>
      </w:r>
      <w:r>
        <w:rPr>
          <w:spacing w:val="-5"/>
          <w:sz w:val="19"/>
        </w:rPr>
        <w:t> </w:t>
      </w:r>
      <w:r>
        <w:rPr>
          <w:sz w:val="19"/>
        </w:rPr>
        <w:t>locations,</w:t>
      </w:r>
      <w:r>
        <w:rPr>
          <w:spacing w:val="-5"/>
          <w:sz w:val="19"/>
        </w:rPr>
        <w:t> </w:t>
      </w:r>
      <w:r>
        <w:rPr>
          <w:sz w:val="19"/>
        </w:rPr>
        <w:t>and ex</w:t>
      </w:r>
      <w:r>
        <w:rPr>
          <w:spacing w:val="-9"/>
          <w:sz w:val="19"/>
        </w:rPr>
        <w:t> </w:t>
      </w:r>
      <w:r>
        <w:rPr>
          <w:sz w:val="19"/>
        </w:rPr>
        <w:t>works</w:t>
      </w:r>
      <w:r>
        <w:rPr>
          <w:spacing w:val="-11"/>
          <w:sz w:val="19"/>
        </w:rPr>
        <w:t> </w:t>
      </w:r>
      <w:r>
        <w:rPr>
          <w:sz w:val="19"/>
        </w:rPr>
        <w:t>Seller’s</w:t>
      </w:r>
      <w:r>
        <w:rPr>
          <w:spacing w:val="-11"/>
          <w:sz w:val="19"/>
        </w:rPr>
        <w:t> </w:t>
      </w:r>
      <w:r>
        <w:rPr>
          <w:sz w:val="19"/>
        </w:rPr>
        <w:t>point of</w:t>
      </w:r>
      <w:r>
        <w:rPr>
          <w:spacing w:val="-11"/>
          <w:sz w:val="19"/>
        </w:rPr>
        <w:t> </w:t>
      </w:r>
      <w:r>
        <w:rPr>
          <w:sz w:val="19"/>
        </w:rPr>
        <w:t>shipment</w:t>
      </w:r>
      <w:r>
        <w:rPr>
          <w:spacing w:val="-11"/>
          <w:sz w:val="19"/>
        </w:rPr>
        <w:t> </w:t>
      </w:r>
      <w:r>
        <w:rPr>
          <w:sz w:val="19"/>
        </w:rPr>
        <w:t>for</w:t>
      </w:r>
      <w:r>
        <w:rPr>
          <w:spacing w:val="-11"/>
          <w:sz w:val="19"/>
        </w:rPr>
        <w:t> </w:t>
      </w:r>
      <w:r>
        <w:rPr>
          <w:sz w:val="19"/>
        </w:rPr>
        <w:t>all</w:t>
      </w:r>
      <w:r>
        <w:rPr>
          <w:spacing w:val="-10"/>
          <w:sz w:val="19"/>
        </w:rPr>
        <w:t> </w:t>
      </w:r>
      <w:r>
        <w:rPr>
          <w:sz w:val="19"/>
        </w:rPr>
        <w:t>other</w:t>
      </w:r>
      <w:r>
        <w:rPr>
          <w:spacing w:val="-11"/>
          <w:sz w:val="19"/>
        </w:rPr>
        <w:t> </w:t>
      </w:r>
      <w:r>
        <w:rPr>
          <w:sz w:val="19"/>
        </w:rPr>
        <w:t>shipments,</w:t>
      </w:r>
      <w:r>
        <w:rPr>
          <w:spacing w:val="-3"/>
          <w:sz w:val="19"/>
        </w:rPr>
        <w:t> </w:t>
      </w:r>
      <w:r>
        <w:rPr>
          <w:sz w:val="19"/>
        </w:rPr>
        <w:t>except</w:t>
      </w:r>
      <w:r>
        <w:rPr>
          <w:spacing w:val="-10"/>
          <w:sz w:val="19"/>
        </w:rPr>
        <w:t> </w:t>
      </w:r>
      <w:r>
        <w:rPr>
          <w:sz w:val="19"/>
        </w:rPr>
        <w:t>as</w:t>
      </w:r>
      <w:r>
        <w:rPr>
          <w:spacing w:val="-11"/>
          <w:sz w:val="19"/>
        </w:rPr>
        <w:t> </w:t>
      </w:r>
      <w:r>
        <w:rPr>
          <w:sz w:val="19"/>
        </w:rPr>
        <w:t>otherwise expressly</w:t>
      </w:r>
      <w:r>
        <w:rPr>
          <w:spacing w:val="-11"/>
          <w:sz w:val="19"/>
        </w:rPr>
        <w:t> </w:t>
      </w:r>
      <w:r>
        <w:rPr>
          <w:sz w:val="19"/>
        </w:rPr>
        <w:t>agreed</w:t>
      </w:r>
      <w:r>
        <w:rPr>
          <w:spacing w:val="-11"/>
          <w:sz w:val="19"/>
        </w:rPr>
        <w:t> </w:t>
      </w:r>
      <w:r>
        <w:rPr>
          <w:sz w:val="19"/>
        </w:rPr>
        <w:t>in</w:t>
      </w:r>
      <w:r>
        <w:rPr>
          <w:spacing w:val="-11"/>
          <w:sz w:val="19"/>
        </w:rPr>
        <w:t> </w:t>
      </w:r>
      <w:r>
        <w:rPr>
          <w:sz w:val="19"/>
        </w:rPr>
        <w:t>writing</w:t>
      </w:r>
      <w:r>
        <w:rPr>
          <w:spacing w:val="-10"/>
          <w:sz w:val="19"/>
        </w:rPr>
        <w:t> </w:t>
      </w:r>
      <w:r>
        <w:rPr>
          <w:sz w:val="19"/>
        </w:rPr>
        <w:t>by</w:t>
      </w:r>
      <w:r>
        <w:rPr>
          <w:spacing w:val="-11"/>
          <w:sz w:val="19"/>
        </w:rPr>
        <w:t> </w:t>
      </w:r>
      <w:r>
        <w:rPr>
          <w:sz w:val="19"/>
        </w:rPr>
        <w:t>Seller.</w:t>
      </w:r>
      <w:r>
        <w:rPr>
          <w:spacing w:val="-7"/>
          <w:sz w:val="19"/>
        </w:rPr>
        <w:t> </w:t>
      </w:r>
      <w:r>
        <w:rPr>
          <w:sz w:val="19"/>
        </w:rPr>
        <w:t>Buyer</w:t>
      </w:r>
      <w:r>
        <w:rPr>
          <w:spacing w:val="-11"/>
          <w:sz w:val="19"/>
        </w:rPr>
        <w:t> </w:t>
      </w:r>
      <w:r>
        <w:rPr>
          <w:sz w:val="19"/>
        </w:rPr>
        <w:t>assumes</w:t>
      </w:r>
      <w:r>
        <w:rPr>
          <w:spacing w:val="-11"/>
          <w:sz w:val="19"/>
        </w:rPr>
        <w:t> </w:t>
      </w:r>
      <w:r>
        <w:rPr>
          <w:sz w:val="19"/>
        </w:rPr>
        <w:t>title and risk of loss and damage upon Seller’s shipment of Product. Except as otherwise agreed in writing, transportation charges shall be pre-paid by Seller and billed to and paid by Buyer. Shipping dates are approximate and subject to Seller’s</w:t>
      </w:r>
      <w:r>
        <w:rPr>
          <w:spacing w:val="-2"/>
          <w:sz w:val="19"/>
        </w:rPr>
        <w:t> </w:t>
      </w:r>
      <w:r>
        <w:rPr>
          <w:sz w:val="19"/>
        </w:rPr>
        <w:t>lead times. Buyer’s failure to accept or take possession of Product upon delivery does not excuse Buyer from its payment obligation</w:t>
      </w:r>
      <w:r>
        <w:rPr>
          <w:spacing w:val="-11"/>
          <w:sz w:val="19"/>
        </w:rPr>
        <w:t> </w:t>
      </w:r>
      <w:r>
        <w:rPr>
          <w:sz w:val="19"/>
        </w:rPr>
        <w:t>hereunder.</w:t>
      </w:r>
      <w:r>
        <w:rPr>
          <w:spacing w:val="-11"/>
          <w:sz w:val="19"/>
        </w:rPr>
        <w:t> </w:t>
      </w:r>
      <w:r>
        <w:rPr>
          <w:sz w:val="19"/>
        </w:rPr>
        <w:t>Moreover,</w:t>
      </w:r>
      <w:r>
        <w:rPr>
          <w:spacing w:val="-11"/>
          <w:sz w:val="19"/>
        </w:rPr>
        <w:t> </w:t>
      </w:r>
      <w:r>
        <w:rPr>
          <w:sz w:val="19"/>
        </w:rPr>
        <w:t>Buyer</w:t>
      </w:r>
      <w:r>
        <w:rPr>
          <w:spacing w:val="-10"/>
          <w:sz w:val="19"/>
        </w:rPr>
        <w:t> </w:t>
      </w:r>
      <w:r>
        <w:rPr>
          <w:sz w:val="19"/>
        </w:rPr>
        <w:t>may</w:t>
      </w:r>
      <w:r>
        <w:rPr>
          <w:spacing w:val="-11"/>
          <w:sz w:val="19"/>
        </w:rPr>
        <w:t> </w:t>
      </w:r>
      <w:r>
        <w:rPr>
          <w:sz w:val="19"/>
        </w:rPr>
        <w:t>be</w:t>
      </w:r>
      <w:r>
        <w:rPr>
          <w:spacing w:val="-11"/>
          <w:sz w:val="19"/>
        </w:rPr>
        <w:t> </w:t>
      </w:r>
      <w:r>
        <w:rPr>
          <w:sz w:val="19"/>
        </w:rPr>
        <w:t>liable</w:t>
      </w:r>
      <w:r>
        <w:rPr>
          <w:spacing w:val="-11"/>
          <w:sz w:val="19"/>
        </w:rPr>
        <w:t> </w:t>
      </w:r>
      <w:r>
        <w:rPr>
          <w:sz w:val="19"/>
        </w:rPr>
        <w:t>for storage and scrap fees in the event Seller (or a third- party)</w:t>
      </w:r>
      <w:r>
        <w:rPr>
          <w:spacing w:val="-11"/>
          <w:sz w:val="19"/>
        </w:rPr>
        <w:t> </w:t>
      </w:r>
      <w:r>
        <w:rPr>
          <w:sz w:val="19"/>
        </w:rPr>
        <w:t>is</w:t>
      </w:r>
      <w:r>
        <w:rPr>
          <w:spacing w:val="-11"/>
          <w:sz w:val="19"/>
        </w:rPr>
        <w:t> </w:t>
      </w:r>
      <w:r>
        <w:rPr>
          <w:sz w:val="19"/>
        </w:rPr>
        <w:t>unable</w:t>
      </w:r>
      <w:r>
        <w:rPr>
          <w:spacing w:val="-11"/>
          <w:sz w:val="19"/>
        </w:rPr>
        <w:t> </w:t>
      </w:r>
      <w:r>
        <w:rPr>
          <w:sz w:val="19"/>
        </w:rPr>
        <w:t>to</w:t>
      </w:r>
      <w:r>
        <w:rPr>
          <w:spacing w:val="-10"/>
          <w:sz w:val="19"/>
        </w:rPr>
        <w:t> </w:t>
      </w:r>
      <w:r>
        <w:rPr>
          <w:sz w:val="19"/>
        </w:rPr>
        <w:t>effectuate</w:t>
      </w:r>
      <w:r>
        <w:rPr>
          <w:spacing w:val="-11"/>
          <w:sz w:val="19"/>
        </w:rPr>
        <w:t> </w:t>
      </w:r>
      <w:r>
        <w:rPr>
          <w:sz w:val="19"/>
        </w:rPr>
        <w:t>delivery</w:t>
      </w:r>
      <w:r>
        <w:rPr>
          <w:spacing w:val="-11"/>
          <w:sz w:val="19"/>
        </w:rPr>
        <w:t> </w:t>
      </w:r>
      <w:r>
        <w:rPr>
          <w:sz w:val="19"/>
        </w:rPr>
        <w:t>because</w:t>
      </w:r>
      <w:r>
        <w:rPr>
          <w:spacing w:val="-11"/>
          <w:sz w:val="19"/>
        </w:rPr>
        <w:t> </w:t>
      </w:r>
      <w:r>
        <w:rPr>
          <w:sz w:val="19"/>
        </w:rPr>
        <w:t>of</w:t>
      </w:r>
      <w:r>
        <w:rPr>
          <w:spacing w:val="-10"/>
          <w:sz w:val="19"/>
        </w:rPr>
        <w:t> </w:t>
      </w:r>
      <w:r>
        <w:rPr>
          <w:sz w:val="19"/>
        </w:rPr>
        <w:t>Buyer’s action</w:t>
      </w:r>
      <w:r>
        <w:rPr>
          <w:spacing w:val="20"/>
          <w:sz w:val="19"/>
        </w:rPr>
        <w:t> </w:t>
      </w:r>
      <w:r>
        <w:rPr>
          <w:sz w:val="19"/>
        </w:rPr>
        <w:t>or</w:t>
      </w:r>
      <w:r>
        <w:rPr>
          <w:spacing w:val="24"/>
          <w:sz w:val="19"/>
        </w:rPr>
        <w:t> </w:t>
      </w:r>
      <w:r>
        <w:rPr>
          <w:sz w:val="19"/>
        </w:rPr>
        <w:t>inaction.</w:t>
      </w:r>
      <w:r>
        <w:rPr>
          <w:spacing w:val="23"/>
          <w:sz w:val="19"/>
        </w:rPr>
        <w:t> </w:t>
      </w:r>
      <w:r>
        <w:rPr>
          <w:sz w:val="19"/>
        </w:rPr>
        <w:t>Product</w:t>
      </w:r>
      <w:r>
        <w:rPr>
          <w:spacing w:val="17"/>
          <w:sz w:val="19"/>
        </w:rPr>
        <w:t> </w:t>
      </w:r>
      <w:r>
        <w:rPr>
          <w:sz w:val="19"/>
        </w:rPr>
        <w:t>delivered</w:t>
      </w:r>
      <w:r>
        <w:rPr>
          <w:spacing w:val="21"/>
          <w:sz w:val="19"/>
        </w:rPr>
        <w:t> </w:t>
      </w:r>
      <w:r>
        <w:rPr>
          <w:sz w:val="19"/>
        </w:rPr>
        <w:t>more</w:t>
      </w:r>
      <w:r>
        <w:rPr>
          <w:spacing w:val="26"/>
          <w:sz w:val="19"/>
        </w:rPr>
        <w:t> </w:t>
      </w:r>
      <w:r>
        <w:rPr>
          <w:sz w:val="19"/>
        </w:rPr>
        <w:t>than</w:t>
      </w:r>
      <w:r>
        <w:rPr>
          <w:spacing w:val="21"/>
          <w:sz w:val="19"/>
        </w:rPr>
        <w:t> </w:t>
      </w:r>
      <w:r>
        <w:rPr>
          <w:spacing w:val="-2"/>
          <w:sz w:val="19"/>
        </w:rPr>
        <w:t>thirty</w:t>
      </w:r>
    </w:p>
    <w:p>
      <w:pPr>
        <w:pStyle w:val="BodyText"/>
        <w:spacing w:before="2"/>
        <w:ind w:right="128"/>
      </w:pPr>
      <w:r>
        <w:rPr/>
        <w:t>(30) days</w:t>
      </w:r>
      <w:r>
        <w:rPr>
          <w:spacing w:val="-1"/>
        </w:rPr>
        <w:t> </w:t>
      </w:r>
      <w:r>
        <w:rPr/>
        <w:t>before scheduled date(s) may be returned to </w:t>
      </w:r>
      <w:r>
        <w:rPr>
          <w:spacing w:val="-2"/>
        </w:rPr>
        <w:t>Seller.</w:t>
      </w:r>
    </w:p>
    <w:p>
      <w:pPr>
        <w:pStyle w:val="ListParagraph"/>
        <w:numPr>
          <w:ilvl w:val="1"/>
          <w:numId w:val="1"/>
        </w:numPr>
        <w:tabs>
          <w:tab w:pos="1347" w:val="left" w:leader="none"/>
        </w:tabs>
        <w:spacing w:line="240" w:lineRule="auto" w:before="116" w:after="0"/>
        <w:ind w:left="119" w:right="122" w:firstLine="720"/>
        <w:jc w:val="both"/>
        <w:rPr>
          <w:sz w:val="19"/>
        </w:rPr>
      </w:pPr>
      <w:r>
        <w:rPr>
          <w:b/>
          <w:sz w:val="19"/>
        </w:rPr>
        <w:t>Deliveries</w:t>
      </w:r>
      <w:r>
        <w:rPr>
          <w:sz w:val="19"/>
        </w:rPr>
        <w:t>. Claims against Seller for shortages must be made within fifteen (15) days after receipt of shipment. Seller is not liable for losses or added</w:t>
      </w:r>
      <w:r>
        <w:rPr>
          <w:spacing w:val="-11"/>
          <w:sz w:val="19"/>
        </w:rPr>
        <w:t> </w:t>
      </w:r>
      <w:r>
        <w:rPr>
          <w:sz w:val="19"/>
        </w:rPr>
        <w:t>costs</w:t>
      </w:r>
      <w:r>
        <w:rPr>
          <w:spacing w:val="-11"/>
          <w:sz w:val="19"/>
        </w:rPr>
        <w:t> </w:t>
      </w:r>
      <w:r>
        <w:rPr>
          <w:sz w:val="19"/>
        </w:rPr>
        <w:t>due</w:t>
      </w:r>
      <w:r>
        <w:rPr>
          <w:spacing w:val="-11"/>
          <w:sz w:val="19"/>
        </w:rPr>
        <w:t> </w:t>
      </w:r>
      <w:r>
        <w:rPr>
          <w:sz w:val="19"/>
        </w:rPr>
        <w:t>to</w:t>
      </w:r>
      <w:r>
        <w:rPr>
          <w:spacing w:val="-10"/>
          <w:sz w:val="19"/>
        </w:rPr>
        <w:t> </w:t>
      </w:r>
      <w:r>
        <w:rPr>
          <w:sz w:val="19"/>
        </w:rPr>
        <w:t>delivery</w:t>
      </w:r>
      <w:r>
        <w:rPr>
          <w:spacing w:val="-11"/>
          <w:sz w:val="19"/>
        </w:rPr>
        <w:t> </w:t>
      </w:r>
      <w:r>
        <w:rPr>
          <w:sz w:val="19"/>
        </w:rPr>
        <w:t>delays.</w:t>
      </w:r>
      <w:r>
        <w:rPr>
          <w:spacing w:val="-11"/>
          <w:sz w:val="19"/>
        </w:rPr>
        <w:t> </w:t>
      </w:r>
      <w:r>
        <w:rPr>
          <w:sz w:val="19"/>
        </w:rPr>
        <w:t>Partial</w:t>
      </w:r>
      <w:r>
        <w:rPr>
          <w:spacing w:val="-11"/>
          <w:sz w:val="19"/>
        </w:rPr>
        <w:t> </w:t>
      </w:r>
      <w:r>
        <w:rPr>
          <w:sz w:val="19"/>
        </w:rPr>
        <w:t>shipments</w:t>
      </w:r>
      <w:r>
        <w:rPr>
          <w:spacing w:val="-10"/>
          <w:sz w:val="19"/>
        </w:rPr>
        <w:t> </w:t>
      </w:r>
      <w:r>
        <w:rPr>
          <w:sz w:val="19"/>
        </w:rPr>
        <w:t>are </w:t>
      </w:r>
      <w:r>
        <w:rPr>
          <w:spacing w:val="-2"/>
          <w:sz w:val="19"/>
        </w:rPr>
        <w:t>permitted.</w:t>
      </w:r>
    </w:p>
    <w:p>
      <w:pPr>
        <w:spacing w:after="0" w:line="240" w:lineRule="auto"/>
        <w:jc w:val="both"/>
        <w:rPr>
          <w:sz w:val="19"/>
        </w:rPr>
        <w:sectPr>
          <w:type w:val="continuous"/>
          <w:pgSz w:w="12240" w:h="15840"/>
          <w:pgMar w:header="0" w:footer="651" w:top="680" w:bottom="840" w:left="1320" w:right="1320"/>
          <w:cols w:num="2" w:equalWidth="0">
            <w:col w:w="4484" w:space="555"/>
            <w:col w:w="4561"/>
          </w:cols>
        </w:sectPr>
      </w:pPr>
    </w:p>
    <w:p>
      <w:pPr>
        <w:pStyle w:val="BodyText"/>
        <w:spacing w:before="154"/>
        <w:ind w:left="0" w:right="0"/>
        <w:jc w:val="left"/>
        <w:rPr>
          <w:sz w:val="18"/>
        </w:rPr>
      </w:pPr>
    </w:p>
    <w:p>
      <w:pPr>
        <w:spacing w:before="0"/>
        <w:ind w:left="0" w:right="108" w:firstLine="0"/>
        <w:jc w:val="right"/>
        <w:rPr>
          <w:rFonts w:ascii="Times New Roman"/>
          <w:sz w:val="18"/>
        </w:rPr>
      </w:pPr>
      <w:r>
        <w:rPr>
          <w:rFonts w:ascii="Times New Roman"/>
          <w:sz w:val="18"/>
        </w:rPr>
        <w:t>Page</w:t>
      </w:r>
      <w:r>
        <w:rPr>
          <w:rFonts w:ascii="Times New Roman"/>
          <w:spacing w:val="4"/>
          <w:sz w:val="18"/>
        </w:rPr>
        <w:t> </w:t>
      </w:r>
      <w:r>
        <w:rPr>
          <w:rFonts w:ascii="Times New Roman"/>
          <w:sz w:val="18"/>
        </w:rPr>
        <w:t>1of</w:t>
      </w:r>
      <w:r>
        <w:rPr>
          <w:rFonts w:ascii="Times New Roman"/>
          <w:spacing w:val="5"/>
          <w:sz w:val="18"/>
        </w:rPr>
        <w:t> </w:t>
      </w:r>
      <w:r>
        <w:rPr>
          <w:rFonts w:ascii="Times New Roman"/>
          <w:spacing w:val="-10"/>
          <w:sz w:val="18"/>
        </w:rPr>
        <w:t>6</w:t>
      </w:r>
    </w:p>
    <w:p>
      <w:pPr>
        <w:spacing w:after="0"/>
        <w:jc w:val="right"/>
        <w:rPr>
          <w:rFonts w:ascii="Times New Roman"/>
          <w:sz w:val="18"/>
        </w:rPr>
        <w:sectPr>
          <w:type w:val="continuous"/>
          <w:pgSz w:w="12240" w:h="15840"/>
          <w:pgMar w:header="0" w:footer="651" w:top="680" w:bottom="840" w:left="1320" w:right="1320"/>
        </w:sectPr>
      </w:pPr>
    </w:p>
    <w:p>
      <w:pPr>
        <w:pStyle w:val="ListParagraph"/>
        <w:numPr>
          <w:ilvl w:val="1"/>
          <w:numId w:val="1"/>
        </w:numPr>
        <w:tabs>
          <w:tab w:pos="1207" w:val="left" w:leader="none"/>
        </w:tabs>
        <w:spacing w:line="240" w:lineRule="auto" w:before="39" w:after="0"/>
        <w:ind w:left="119" w:right="43" w:firstLine="720"/>
        <w:jc w:val="both"/>
        <w:rPr>
          <w:sz w:val="19"/>
        </w:rPr>
      </w:pPr>
      <w:r>
        <w:rPr>
          <w:b/>
          <w:sz w:val="19"/>
        </w:rPr>
        <w:t>Security</w:t>
      </w:r>
      <w:r>
        <w:rPr>
          <w:sz w:val="19"/>
        </w:rPr>
        <w:t>.</w:t>
      </w:r>
      <w:r>
        <w:rPr>
          <w:spacing w:val="32"/>
          <w:sz w:val="19"/>
        </w:rPr>
        <w:t> </w:t>
      </w:r>
      <w:r>
        <w:rPr>
          <w:sz w:val="19"/>
        </w:rPr>
        <w:t>Seller retains</w:t>
      </w:r>
      <w:r>
        <w:rPr>
          <w:spacing w:val="-6"/>
          <w:sz w:val="19"/>
        </w:rPr>
        <w:t> </w:t>
      </w:r>
      <w:r>
        <w:rPr>
          <w:sz w:val="19"/>
        </w:rPr>
        <w:t>a</w:t>
      </w:r>
      <w:r>
        <w:rPr>
          <w:spacing w:val="-3"/>
          <w:sz w:val="19"/>
        </w:rPr>
        <w:t> </w:t>
      </w:r>
      <w:r>
        <w:rPr>
          <w:sz w:val="19"/>
        </w:rPr>
        <w:t>security interest in all Product until full payment for Product has been made; Buyer</w:t>
      </w:r>
      <w:r>
        <w:rPr>
          <w:spacing w:val="-5"/>
          <w:sz w:val="19"/>
        </w:rPr>
        <w:t> </w:t>
      </w:r>
      <w:r>
        <w:rPr>
          <w:sz w:val="19"/>
        </w:rPr>
        <w:t>agrees</w:t>
      </w:r>
      <w:r>
        <w:rPr>
          <w:spacing w:val="-3"/>
          <w:sz w:val="19"/>
        </w:rPr>
        <w:t> </w:t>
      </w:r>
      <w:r>
        <w:rPr>
          <w:sz w:val="19"/>
        </w:rPr>
        <w:t>to</w:t>
      </w:r>
      <w:r>
        <w:rPr>
          <w:spacing w:val="-8"/>
          <w:sz w:val="19"/>
        </w:rPr>
        <w:t> </w:t>
      </w:r>
      <w:r>
        <w:rPr>
          <w:sz w:val="19"/>
        </w:rPr>
        <w:t>do all</w:t>
      </w:r>
      <w:r>
        <w:rPr>
          <w:spacing w:val="-2"/>
          <w:sz w:val="19"/>
        </w:rPr>
        <w:t> </w:t>
      </w:r>
      <w:r>
        <w:rPr>
          <w:sz w:val="19"/>
        </w:rPr>
        <w:t>acts</w:t>
      </w:r>
      <w:r>
        <w:rPr>
          <w:spacing w:val="-3"/>
          <w:sz w:val="19"/>
        </w:rPr>
        <w:t> </w:t>
      </w:r>
      <w:r>
        <w:rPr>
          <w:sz w:val="19"/>
        </w:rPr>
        <w:t>necessary</w:t>
      </w:r>
      <w:r>
        <w:rPr>
          <w:spacing w:val="-4"/>
          <w:sz w:val="19"/>
        </w:rPr>
        <w:t> </w:t>
      </w:r>
      <w:r>
        <w:rPr>
          <w:sz w:val="19"/>
        </w:rPr>
        <w:t>to maintain Seller’s</w:t>
      </w:r>
      <w:r>
        <w:rPr>
          <w:spacing w:val="-11"/>
          <w:sz w:val="19"/>
        </w:rPr>
        <w:t> </w:t>
      </w:r>
      <w:r>
        <w:rPr>
          <w:sz w:val="19"/>
        </w:rPr>
        <w:t>security</w:t>
      </w:r>
      <w:r>
        <w:rPr>
          <w:spacing w:val="-11"/>
          <w:sz w:val="19"/>
        </w:rPr>
        <w:t> </w:t>
      </w:r>
      <w:r>
        <w:rPr>
          <w:sz w:val="19"/>
        </w:rPr>
        <w:t>interest.</w:t>
      </w:r>
      <w:r>
        <w:rPr>
          <w:spacing w:val="-11"/>
          <w:sz w:val="19"/>
        </w:rPr>
        <w:t> </w:t>
      </w:r>
      <w:r>
        <w:rPr>
          <w:sz w:val="19"/>
        </w:rPr>
        <w:t>Buyer</w:t>
      </w:r>
      <w:r>
        <w:rPr>
          <w:spacing w:val="-10"/>
          <w:sz w:val="19"/>
        </w:rPr>
        <w:t> </w:t>
      </w:r>
      <w:r>
        <w:rPr>
          <w:sz w:val="19"/>
        </w:rPr>
        <w:t>hereby</w:t>
      </w:r>
      <w:r>
        <w:rPr>
          <w:spacing w:val="-11"/>
          <w:sz w:val="19"/>
        </w:rPr>
        <w:t> </w:t>
      </w:r>
      <w:r>
        <w:rPr>
          <w:sz w:val="19"/>
        </w:rPr>
        <w:t>appoints</w:t>
      </w:r>
      <w:r>
        <w:rPr>
          <w:spacing w:val="-11"/>
          <w:sz w:val="19"/>
        </w:rPr>
        <w:t> </w:t>
      </w:r>
      <w:r>
        <w:rPr>
          <w:sz w:val="19"/>
        </w:rPr>
        <w:t>Seller</w:t>
      </w:r>
      <w:r>
        <w:rPr>
          <w:spacing w:val="-11"/>
          <w:sz w:val="19"/>
        </w:rPr>
        <w:t> </w:t>
      </w:r>
      <w:r>
        <w:rPr>
          <w:sz w:val="19"/>
        </w:rPr>
        <w:t>as its agent and Attorney in Fact to execute</w:t>
      </w:r>
      <w:r>
        <w:rPr>
          <w:spacing w:val="-1"/>
          <w:sz w:val="19"/>
        </w:rPr>
        <w:t> </w:t>
      </w:r>
      <w:r>
        <w:rPr>
          <w:sz w:val="19"/>
        </w:rPr>
        <w:t>any financing statements under the Uniform Commercial Code and any</w:t>
      </w:r>
      <w:r>
        <w:rPr>
          <w:spacing w:val="-5"/>
          <w:sz w:val="19"/>
        </w:rPr>
        <w:t> </w:t>
      </w:r>
      <w:r>
        <w:rPr>
          <w:sz w:val="19"/>
        </w:rPr>
        <w:t>appropriate</w:t>
      </w:r>
      <w:r>
        <w:rPr>
          <w:spacing w:val="-11"/>
          <w:sz w:val="19"/>
        </w:rPr>
        <w:t> </w:t>
      </w:r>
      <w:r>
        <w:rPr>
          <w:sz w:val="19"/>
        </w:rPr>
        <w:t>amendments</w:t>
      </w:r>
      <w:r>
        <w:rPr>
          <w:spacing w:val="-3"/>
          <w:sz w:val="19"/>
        </w:rPr>
        <w:t> </w:t>
      </w:r>
      <w:r>
        <w:rPr>
          <w:sz w:val="19"/>
        </w:rPr>
        <w:t>thereto</w:t>
      </w:r>
      <w:r>
        <w:rPr>
          <w:spacing w:val="-8"/>
          <w:sz w:val="19"/>
        </w:rPr>
        <w:t> </w:t>
      </w:r>
      <w:r>
        <w:rPr>
          <w:sz w:val="19"/>
        </w:rPr>
        <w:t>on Buyer’s</w:t>
      </w:r>
      <w:r>
        <w:rPr>
          <w:spacing w:val="-11"/>
          <w:sz w:val="19"/>
        </w:rPr>
        <w:t> </w:t>
      </w:r>
      <w:r>
        <w:rPr>
          <w:sz w:val="19"/>
        </w:rPr>
        <w:t>behalf which</w:t>
      </w:r>
      <w:r>
        <w:rPr>
          <w:spacing w:val="-11"/>
          <w:sz w:val="19"/>
        </w:rPr>
        <w:t> </w:t>
      </w:r>
      <w:r>
        <w:rPr>
          <w:sz w:val="19"/>
        </w:rPr>
        <w:t>Seller</w:t>
      </w:r>
      <w:r>
        <w:rPr>
          <w:spacing w:val="-11"/>
          <w:sz w:val="19"/>
        </w:rPr>
        <w:t> </w:t>
      </w:r>
      <w:r>
        <w:rPr>
          <w:sz w:val="19"/>
        </w:rPr>
        <w:t>deems</w:t>
      </w:r>
      <w:r>
        <w:rPr>
          <w:spacing w:val="-11"/>
          <w:sz w:val="19"/>
        </w:rPr>
        <w:t> </w:t>
      </w:r>
      <w:r>
        <w:rPr>
          <w:sz w:val="19"/>
        </w:rPr>
        <w:t>necessary</w:t>
      </w:r>
      <w:r>
        <w:rPr>
          <w:spacing w:val="-8"/>
          <w:sz w:val="19"/>
        </w:rPr>
        <w:t> </w:t>
      </w:r>
      <w:r>
        <w:rPr>
          <w:sz w:val="19"/>
        </w:rPr>
        <w:t>to</w:t>
      </w:r>
      <w:r>
        <w:rPr>
          <w:spacing w:val="-10"/>
          <w:sz w:val="19"/>
        </w:rPr>
        <w:t> </w:t>
      </w:r>
      <w:r>
        <w:rPr>
          <w:sz w:val="19"/>
        </w:rPr>
        <w:t>protect</w:t>
      </w:r>
      <w:r>
        <w:rPr>
          <w:spacing w:val="-11"/>
          <w:sz w:val="19"/>
        </w:rPr>
        <w:t> </w:t>
      </w:r>
      <w:r>
        <w:rPr>
          <w:sz w:val="19"/>
        </w:rPr>
        <w:t>Seller’s</w:t>
      </w:r>
      <w:r>
        <w:rPr>
          <w:spacing w:val="-11"/>
          <w:sz w:val="19"/>
        </w:rPr>
        <w:t> </w:t>
      </w:r>
      <w:r>
        <w:rPr>
          <w:sz w:val="19"/>
        </w:rPr>
        <w:t>interest in the Product.</w:t>
      </w:r>
    </w:p>
    <w:p>
      <w:pPr>
        <w:pStyle w:val="ListParagraph"/>
        <w:numPr>
          <w:ilvl w:val="1"/>
          <w:numId w:val="1"/>
        </w:numPr>
        <w:tabs>
          <w:tab w:pos="1216" w:val="left" w:leader="none"/>
        </w:tabs>
        <w:spacing w:line="240" w:lineRule="auto" w:before="123" w:after="0"/>
        <w:ind w:left="119" w:right="38" w:firstLine="719"/>
        <w:jc w:val="both"/>
        <w:rPr>
          <w:sz w:val="19"/>
        </w:rPr>
      </w:pPr>
      <w:r>
        <w:rPr>
          <w:b/>
          <w:sz w:val="19"/>
        </w:rPr>
        <w:t>Force Majeure</w:t>
      </w:r>
      <w:r>
        <w:rPr>
          <w:sz w:val="19"/>
        </w:rPr>
        <w:t>. Seller is not liable for a breach or failure to perform under these Terms of Sale due to (i) force majeure events, whether or not foreseeable, including for example and without limitation, acts of God, acts of Buyer, acts of civil or military</w:t>
      </w:r>
      <w:r>
        <w:rPr>
          <w:spacing w:val="-11"/>
          <w:sz w:val="19"/>
        </w:rPr>
        <w:t> </w:t>
      </w:r>
      <w:r>
        <w:rPr>
          <w:sz w:val="19"/>
        </w:rPr>
        <w:t>authority,</w:t>
      </w:r>
      <w:r>
        <w:rPr>
          <w:spacing w:val="-11"/>
          <w:sz w:val="19"/>
        </w:rPr>
        <w:t> </w:t>
      </w:r>
      <w:r>
        <w:rPr>
          <w:sz w:val="19"/>
        </w:rPr>
        <w:t>fires</w:t>
      </w:r>
      <w:r>
        <w:rPr>
          <w:spacing w:val="-11"/>
          <w:sz w:val="19"/>
        </w:rPr>
        <w:t> </w:t>
      </w:r>
      <w:r>
        <w:rPr>
          <w:sz w:val="19"/>
        </w:rPr>
        <w:t>or</w:t>
      </w:r>
      <w:r>
        <w:rPr>
          <w:spacing w:val="-10"/>
          <w:sz w:val="19"/>
        </w:rPr>
        <w:t> </w:t>
      </w:r>
      <w:r>
        <w:rPr>
          <w:sz w:val="19"/>
        </w:rPr>
        <w:t>other</w:t>
      </w:r>
      <w:r>
        <w:rPr>
          <w:spacing w:val="-10"/>
          <w:sz w:val="19"/>
        </w:rPr>
        <w:t> </w:t>
      </w:r>
      <w:r>
        <w:rPr>
          <w:sz w:val="19"/>
        </w:rPr>
        <w:t>casualty,</w:t>
      </w:r>
      <w:r>
        <w:rPr>
          <w:spacing w:val="-10"/>
          <w:sz w:val="19"/>
        </w:rPr>
        <w:t> </w:t>
      </w:r>
      <w:r>
        <w:rPr>
          <w:sz w:val="19"/>
        </w:rPr>
        <w:t>labor</w:t>
      </w:r>
      <w:r>
        <w:rPr>
          <w:spacing w:val="-10"/>
          <w:sz w:val="19"/>
        </w:rPr>
        <w:t> </w:t>
      </w:r>
      <w:r>
        <w:rPr>
          <w:sz w:val="19"/>
        </w:rPr>
        <w:t>disputes, strikes, floods, war, earthquakes, delays in transportation, current or future pandemics and quarantines,</w:t>
      </w:r>
      <w:r>
        <w:rPr>
          <w:spacing w:val="-11"/>
          <w:sz w:val="19"/>
        </w:rPr>
        <w:t> </w:t>
      </w:r>
      <w:r>
        <w:rPr>
          <w:sz w:val="19"/>
        </w:rPr>
        <w:t>or</w:t>
      </w:r>
      <w:r>
        <w:rPr>
          <w:spacing w:val="-11"/>
          <w:sz w:val="19"/>
        </w:rPr>
        <w:t> </w:t>
      </w:r>
      <w:r>
        <w:rPr>
          <w:sz w:val="19"/>
        </w:rPr>
        <w:t>other</w:t>
      </w:r>
      <w:r>
        <w:rPr>
          <w:spacing w:val="-4"/>
          <w:sz w:val="19"/>
        </w:rPr>
        <w:t> </w:t>
      </w:r>
      <w:r>
        <w:rPr>
          <w:sz w:val="19"/>
        </w:rPr>
        <w:t>significant</w:t>
      </w:r>
      <w:r>
        <w:rPr>
          <w:spacing w:val="-11"/>
          <w:sz w:val="19"/>
        </w:rPr>
        <w:t> </w:t>
      </w:r>
      <w:r>
        <w:rPr>
          <w:sz w:val="19"/>
        </w:rPr>
        <w:t>disruptions;</w:t>
      </w:r>
      <w:r>
        <w:rPr>
          <w:spacing w:val="-11"/>
          <w:sz w:val="19"/>
        </w:rPr>
        <w:t> </w:t>
      </w:r>
      <w:r>
        <w:rPr>
          <w:sz w:val="19"/>
        </w:rPr>
        <w:t>(ii)</w:t>
      </w:r>
      <w:r>
        <w:rPr>
          <w:spacing w:val="-10"/>
          <w:sz w:val="19"/>
        </w:rPr>
        <w:t> </w:t>
      </w:r>
      <w:r>
        <w:rPr>
          <w:sz w:val="19"/>
        </w:rPr>
        <w:t>inability beyond Seller’s reasonable control to obtain necessary labor, materials, components, or manufacturing facilities;</w:t>
      </w:r>
      <w:r>
        <w:rPr>
          <w:spacing w:val="-11"/>
          <w:sz w:val="19"/>
        </w:rPr>
        <w:t> </w:t>
      </w:r>
      <w:r>
        <w:rPr>
          <w:sz w:val="19"/>
        </w:rPr>
        <w:t>or</w:t>
      </w:r>
      <w:r>
        <w:rPr>
          <w:spacing w:val="-11"/>
          <w:sz w:val="19"/>
        </w:rPr>
        <w:t> </w:t>
      </w:r>
      <w:r>
        <w:rPr>
          <w:sz w:val="19"/>
        </w:rPr>
        <w:t>(iii)</w:t>
      </w:r>
      <w:r>
        <w:rPr>
          <w:spacing w:val="-11"/>
          <w:sz w:val="19"/>
        </w:rPr>
        <w:t> </w:t>
      </w:r>
      <w:r>
        <w:rPr>
          <w:sz w:val="19"/>
        </w:rPr>
        <w:t>any</w:t>
      </w:r>
      <w:r>
        <w:rPr>
          <w:spacing w:val="-10"/>
          <w:sz w:val="19"/>
        </w:rPr>
        <w:t> </w:t>
      </w:r>
      <w:r>
        <w:rPr>
          <w:sz w:val="19"/>
        </w:rPr>
        <w:t>other</w:t>
      </w:r>
      <w:r>
        <w:rPr>
          <w:spacing w:val="-11"/>
          <w:sz w:val="19"/>
        </w:rPr>
        <w:t> </w:t>
      </w:r>
      <w:r>
        <w:rPr>
          <w:sz w:val="19"/>
        </w:rPr>
        <w:t>commercial</w:t>
      </w:r>
      <w:r>
        <w:rPr>
          <w:spacing w:val="-11"/>
          <w:sz w:val="19"/>
        </w:rPr>
        <w:t> </w:t>
      </w:r>
      <w:r>
        <w:rPr>
          <w:sz w:val="19"/>
        </w:rPr>
        <w:t>impracticability</w:t>
      </w:r>
      <w:r>
        <w:rPr>
          <w:spacing w:val="-11"/>
          <w:sz w:val="19"/>
        </w:rPr>
        <w:t> </w:t>
      </w:r>
      <w:r>
        <w:rPr>
          <w:sz w:val="19"/>
        </w:rPr>
        <w:t>or cause beyond Seller’s reasonable control. In any such event mentioned above and to the extent required, Seller may, in its</w:t>
      </w:r>
      <w:r>
        <w:rPr>
          <w:spacing w:val="-1"/>
          <w:sz w:val="19"/>
        </w:rPr>
        <w:t> </w:t>
      </w:r>
      <w:r>
        <w:rPr>
          <w:sz w:val="19"/>
        </w:rPr>
        <w:t>sole</w:t>
      </w:r>
      <w:r>
        <w:rPr>
          <w:spacing w:val="-1"/>
          <w:sz w:val="19"/>
        </w:rPr>
        <w:t> </w:t>
      </w:r>
      <w:r>
        <w:rPr>
          <w:sz w:val="19"/>
        </w:rPr>
        <w:t>discretion and without penalty or liability, reschedule, cancel, allocate a lesser amount, implement an equitable price adjustment, adjust shipping</w:t>
      </w:r>
      <w:r>
        <w:rPr>
          <w:spacing w:val="-8"/>
          <w:sz w:val="19"/>
        </w:rPr>
        <w:t> </w:t>
      </w:r>
      <w:r>
        <w:rPr>
          <w:sz w:val="19"/>
        </w:rPr>
        <w:t>logistics,</w:t>
      </w:r>
      <w:r>
        <w:rPr>
          <w:spacing w:val="-9"/>
          <w:sz w:val="19"/>
        </w:rPr>
        <w:t> </w:t>
      </w:r>
      <w:r>
        <w:rPr>
          <w:sz w:val="19"/>
        </w:rPr>
        <w:t>or</w:t>
      </w:r>
      <w:r>
        <w:rPr>
          <w:spacing w:val="-1"/>
          <w:sz w:val="19"/>
        </w:rPr>
        <w:t> </w:t>
      </w:r>
      <w:r>
        <w:rPr>
          <w:sz w:val="19"/>
        </w:rPr>
        <w:t>substitute</w:t>
      </w:r>
      <w:r>
        <w:rPr>
          <w:spacing w:val="-11"/>
          <w:sz w:val="19"/>
        </w:rPr>
        <w:t> </w:t>
      </w:r>
      <w:r>
        <w:rPr>
          <w:sz w:val="19"/>
        </w:rPr>
        <w:t>a</w:t>
      </w:r>
      <w:r>
        <w:rPr>
          <w:spacing w:val="-11"/>
          <w:sz w:val="19"/>
        </w:rPr>
        <w:t> </w:t>
      </w:r>
      <w:r>
        <w:rPr>
          <w:sz w:val="19"/>
        </w:rPr>
        <w:t>functionally</w:t>
      </w:r>
      <w:r>
        <w:rPr>
          <w:spacing w:val="-7"/>
          <w:sz w:val="19"/>
        </w:rPr>
        <w:t> </w:t>
      </w:r>
      <w:r>
        <w:rPr>
          <w:sz w:val="19"/>
        </w:rPr>
        <w:t>equivalent product (or components within a Seller Product). Both parties will use commercially reasonable efforts to mitigate the impact of such force majeure event and Seller will use</w:t>
      </w:r>
      <w:r>
        <w:rPr>
          <w:spacing w:val="-1"/>
          <w:sz w:val="19"/>
        </w:rPr>
        <w:t> </w:t>
      </w:r>
      <w:r>
        <w:rPr>
          <w:sz w:val="19"/>
        </w:rPr>
        <w:t>good faith efforts to give Buyer notice</w:t>
      </w:r>
      <w:r>
        <w:rPr>
          <w:spacing w:val="-1"/>
          <w:sz w:val="19"/>
        </w:rPr>
        <w:t> </w:t>
      </w:r>
      <w:r>
        <w:rPr>
          <w:sz w:val="19"/>
        </w:rPr>
        <w:t>of such impact where practicable.</w:t>
      </w:r>
    </w:p>
    <w:p>
      <w:pPr>
        <w:pStyle w:val="ListParagraph"/>
        <w:numPr>
          <w:ilvl w:val="1"/>
          <w:numId w:val="1"/>
        </w:numPr>
        <w:tabs>
          <w:tab w:pos="1226" w:val="left" w:leader="none"/>
        </w:tabs>
        <w:spacing w:line="242" w:lineRule="auto" w:before="117" w:after="0"/>
        <w:ind w:left="119" w:right="43" w:firstLine="720"/>
        <w:jc w:val="both"/>
        <w:rPr>
          <w:sz w:val="19"/>
        </w:rPr>
      </w:pPr>
      <w:r>
        <w:rPr>
          <w:b/>
          <w:sz w:val="19"/>
        </w:rPr>
        <w:t>Rescheduling</w:t>
      </w:r>
      <w:r>
        <w:rPr>
          <w:sz w:val="19"/>
        </w:rPr>
        <w:t>. Buyer cannot reschedule Purchase Order(s) or Purchase Order line item(s) that are currently scheduled for delivery in less than ninety</w:t>
      </w:r>
    </w:p>
    <w:p>
      <w:pPr>
        <w:pStyle w:val="BodyText"/>
        <w:spacing w:before="0"/>
        <w:ind w:left="119" w:right="41"/>
      </w:pPr>
      <w:r>
        <w:rPr/>
        <w:t>(90) days. For Product that is scheduled for delivery in more</w:t>
      </w:r>
      <w:r>
        <w:rPr>
          <w:spacing w:val="-3"/>
        </w:rPr>
        <w:t> </w:t>
      </w:r>
      <w:r>
        <w:rPr/>
        <w:t>than ninety (90) days, Seller may, upon receipt</w:t>
      </w:r>
      <w:r>
        <w:rPr>
          <w:spacing w:val="-2"/>
        </w:rPr>
        <w:t> </w:t>
      </w:r>
      <w:r>
        <w:rPr/>
        <w:t>of Buyer’s written request and at Seller’s sole discretion, reschedule Purchase Order(s) or Purchase Order line item(s) on a one-time basis, provided that the reschedule date shall be no more than sixty (60) days after the then-current scheduled delivery date. Any rescheduling of Purchase Order(s) or Purchase Order line item(s) is</w:t>
      </w:r>
      <w:r>
        <w:rPr>
          <w:spacing w:val="-8"/>
        </w:rPr>
        <w:t> </w:t>
      </w:r>
      <w:r>
        <w:rPr/>
        <w:t>at</w:t>
      </w:r>
      <w:r>
        <w:rPr>
          <w:spacing w:val="-7"/>
        </w:rPr>
        <w:t> </w:t>
      </w:r>
      <w:r>
        <w:rPr/>
        <w:t>Seller’s sole</w:t>
      </w:r>
      <w:r>
        <w:rPr>
          <w:spacing w:val="-8"/>
        </w:rPr>
        <w:t> </w:t>
      </w:r>
      <w:r>
        <w:rPr/>
        <w:t>discretion,</w:t>
      </w:r>
      <w:r>
        <w:rPr>
          <w:spacing w:val="-1"/>
        </w:rPr>
        <w:t> </w:t>
      </w:r>
      <w:r>
        <w:rPr/>
        <w:t>does not create a waiver or precedent for future rescheduling and is subject to the terms and conditions Seller agrees to in </w:t>
      </w:r>
      <w:r>
        <w:rPr>
          <w:spacing w:val="-2"/>
        </w:rPr>
        <w:t>writing.</w:t>
      </w:r>
    </w:p>
    <w:p>
      <w:pPr>
        <w:pStyle w:val="Heading1"/>
        <w:numPr>
          <w:ilvl w:val="0"/>
          <w:numId w:val="1"/>
        </w:numPr>
        <w:tabs>
          <w:tab w:pos="347" w:val="left" w:leader="none"/>
        </w:tabs>
        <w:spacing w:line="240" w:lineRule="auto" w:before="115" w:after="0"/>
        <w:ind w:left="347" w:right="0" w:hanging="228"/>
        <w:jc w:val="both"/>
        <w:rPr>
          <w:b w:val="0"/>
        </w:rPr>
      </w:pPr>
      <w:r>
        <w:rPr/>
        <w:t>TRANSPORTATION</w:t>
      </w:r>
      <w:r>
        <w:rPr>
          <w:spacing w:val="2"/>
        </w:rPr>
        <w:t> </w:t>
      </w:r>
      <w:r>
        <w:rPr/>
        <w:t>&amp;</w:t>
      </w:r>
      <w:r>
        <w:rPr>
          <w:spacing w:val="-5"/>
        </w:rPr>
        <w:t> </w:t>
      </w:r>
      <w:r>
        <w:rPr>
          <w:spacing w:val="-2"/>
        </w:rPr>
        <w:t>PACKAGING</w:t>
      </w:r>
      <w:r>
        <w:rPr>
          <w:b w:val="0"/>
          <w:spacing w:val="-2"/>
        </w:rPr>
        <w:t>.</w:t>
      </w:r>
    </w:p>
    <w:p>
      <w:pPr>
        <w:pStyle w:val="BodyText"/>
        <w:ind w:left="119" w:firstLine="719"/>
      </w:pPr>
      <w:r>
        <w:rPr/>
        <w:t>Seller will ship Product using its established methods of packing and transportation, except as otherwise instructed by Buyer. If Buyer requires other packing,</w:t>
      </w:r>
      <w:r>
        <w:rPr>
          <w:spacing w:val="-2"/>
        </w:rPr>
        <w:t> </w:t>
      </w:r>
      <w:r>
        <w:rPr/>
        <w:t>preparation,</w:t>
      </w:r>
      <w:r>
        <w:rPr>
          <w:spacing w:val="-2"/>
        </w:rPr>
        <w:t> </w:t>
      </w:r>
      <w:r>
        <w:rPr/>
        <w:t>or</w:t>
      </w:r>
      <w:r>
        <w:rPr>
          <w:spacing w:val="-1"/>
        </w:rPr>
        <w:t> </w:t>
      </w:r>
      <w:r>
        <w:rPr/>
        <w:t>transportation, then Buyer</w:t>
      </w:r>
      <w:r>
        <w:rPr>
          <w:spacing w:val="-1"/>
        </w:rPr>
        <w:t> </w:t>
      </w:r>
      <w:r>
        <w:rPr/>
        <w:t>will pay the additional costs.</w:t>
      </w:r>
    </w:p>
    <w:p>
      <w:pPr>
        <w:pStyle w:val="Heading1"/>
        <w:numPr>
          <w:ilvl w:val="0"/>
          <w:numId w:val="1"/>
        </w:numPr>
        <w:tabs>
          <w:tab w:pos="348" w:val="left" w:leader="none"/>
        </w:tabs>
        <w:spacing w:line="240" w:lineRule="auto" w:before="42" w:after="0"/>
        <w:ind w:left="348" w:right="0" w:hanging="228"/>
        <w:jc w:val="left"/>
        <w:rPr>
          <w:b w:val="0"/>
        </w:rPr>
      </w:pPr>
      <w:r>
        <w:rPr>
          <w:b w:val="0"/>
        </w:rPr>
        <w:br w:type="column"/>
      </w:r>
      <w:r>
        <w:rPr/>
        <w:t>PRICES,</w:t>
      </w:r>
      <w:r>
        <w:rPr>
          <w:spacing w:val="-2"/>
        </w:rPr>
        <w:t> </w:t>
      </w:r>
      <w:r>
        <w:rPr/>
        <w:t>PAYMENTS</w:t>
      </w:r>
      <w:r>
        <w:rPr>
          <w:spacing w:val="-3"/>
        </w:rPr>
        <w:t> </w:t>
      </w:r>
      <w:r>
        <w:rPr/>
        <w:t>&amp;</w:t>
      </w:r>
      <w:r>
        <w:rPr>
          <w:spacing w:val="-6"/>
        </w:rPr>
        <w:t> </w:t>
      </w:r>
      <w:r>
        <w:rPr/>
        <w:t>MINIMUM BUY</w:t>
      </w:r>
      <w:r>
        <w:rPr>
          <w:spacing w:val="-1"/>
        </w:rPr>
        <w:t> </w:t>
      </w:r>
      <w:r>
        <w:rPr>
          <w:spacing w:val="-2"/>
        </w:rPr>
        <w:t>QUANTITIES</w:t>
      </w:r>
      <w:r>
        <w:rPr>
          <w:b w:val="0"/>
          <w:spacing w:val="-2"/>
        </w:rPr>
        <w:t>.</w:t>
      </w:r>
    </w:p>
    <w:p>
      <w:pPr>
        <w:pStyle w:val="ListParagraph"/>
        <w:numPr>
          <w:ilvl w:val="1"/>
          <w:numId w:val="1"/>
        </w:numPr>
        <w:tabs>
          <w:tab w:pos="1297" w:val="left" w:leader="none"/>
        </w:tabs>
        <w:spacing w:line="242" w:lineRule="auto" w:before="118" w:after="0"/>
        <w:ind w:left="120" w:right="124" w:firstLine="719"/>
        <w:jc w:val="both"/>
        <w:rPr>
          <w:sz w:val="19"/>
        </w:rPr>
      </w:pPr>
      <w:r>
        <w:rPr>
          <w:b/>
          <w:sz w:val="19"/>
        </w:rPr>
        <w:t>Prices</w:t>
      </w:r>
      <w:r>
        <w:rPr>
          <w:sz w:val="19"/>
        </w:rPr>
        <w:t>. Except as otherwise stated in writing, Seller quotations remain valid for a period of thirty (30) days from date of quotation. All prices are stated in U.S. dollars.</w:t>
      </w:r>
    </w:p>
    <w:p>
      <w:pPr>
        <w:pStyle w:val="ListParagraph"/>
        <w:numPr>
          <w:ilvl w:val="1"/>
          <w:numId w:val="1"/>
        </w:numPr>
        <w:tabs>
          <w:tab w:pos="1267" w:val="left" w:leader="none"/>
        </w:tabs>
        <w:spacing w:line="240" w:lineRule="auto" w:before="113" w:after="0"/>
        <w:ind w:left="120" w:right="110" w:firstLine="720"/>
        <w:jc w:val="both"/>
        <w:rPr>
          <w:sz w:val="19"/>
        </w:rPr>
      </w:pPr>
      <w:r>
        <w:rPr>
          <w:b/>
          <w:sz w:val="19"/>
        </w:rPr>
        <w:t>Payments</w:t>
      </w:r>
      <w:r>
        <w:rPr>
          <w:sz w:val="19"/>
        </w:rPr>
        <w:t>. Unless otherwise agreed in writing, payment will be made in U.S. dollars, without right</w:t>
      </w:r>
      <w:r>
        <w:rPr>
          <w:spacing w:val="-11"/>
          <w:sz w:val="19"/>
        </w:rPr>
        <w:t> </w:t>
      </w:r>
      <w:r>
        <w:rPr>
          <w:sz w:val="19"/>
        </w:rPr>
        <w:t>of</w:t>
      </w:r>
      <w:r>
        <w:rPr>
          <w:spacing w:val="-11"/>
          <w:sz w:val="19"/>
        </w:rPr>
        <w:t> </w:t>
      </w:r>
      <w:r>
        <w:rPr>
          <w:sz w:val="19"/>
        </w:rPr>
        <w:t>setoff</w:t>
      </w:r>
      <w:r>
        <w:rPr>
          <w:spacing w:val="-11"/>
          <w:sz w:val="19"/>
        </w:rPr>
        <w:t> </w:t>
      </w:r>
      <w:r>
        <w:rPr>
          <w:sz w:val="19"/>
        </w:rPr>
        <w:t>and</w:t>
      </w:r>
      <w:r>
        <w:rPr>
          <w:spacing w:val="-10"/>
          <w:sz w:val="19"/>
        </w:rPr>
        <w:t> </w:t>
      </w:r>
      <w:r>
        <w:rPr>
          <w:sz w:val="19"/>
        </w:rPr>
        <w:t>will</w:t>
      </w:r>
      <w:r>
        <w:rPr>
          <w:spacing w:val="-11"/>
          <w:sz w:val="19"/>
        </w:rPr>
        <w:t> </w:t>
      </w:r>
      <w:r>
        <w:rPr>
          <w:sz w:val="19"/>
        </w:rPr>
        <w:t>be</w:t>
      </w:r>
      <w:r>
        <w:rPr>
          <w:spacing w:val="-11"/>
          <w:sz w:val="19"/>
        </w:rPr>
        <w:t> </w:t>
      </w:r>
      <w:r>
        <w:rPr>
          <w:sz w:val="19"/>
        </w:rPr>
        <w:t>paid</w:t>
      </w:r>
      <w:r>
        <w:rPr>
          <w:spacing w:val="-11"/>
          <w:sz w:val="19"/>
        </w:rPr>
        <w:t> </w:t>
      </w:r>
      <w:r>
        <w:rPr>
          <w:sz w:val="19"/>
        </w:rPr>
        <w:t>via</w:t>
      </w:r>
      <w:r>
        <w:rPr>
          <w:spacing w:val="-10"/>
          <w:sz w:val="19"/>
        </w:rPr>
        <w:t> </w:t>
      </w:r>
      <w:r>
        <w:rPr>
          <w:sz w:val="19"/>
        </w:rPr>
        <w:t>bank</w:t>
      </w:r>
      <w:r>
        <w:rPr>
          <w:spacing w:val="-11"/>
          <w:sz w:val="19"/>
        </w:rPr>
        <w:t> </w:t>
      </w:r>
      <w:r>
        <w:rPr>
          <w:sz w:val="19"/>
        </w:rPr>
        <w:t>wire</w:t>
      </w:r>
      <w:r>
        <w:rPr>
          <w:spacing w:val="-11"/>
          <w:sz w:val="19"/>
        </w:rPr>
        <w:t> </w:t>
      </w:r>
      <w:r>
        <w:rPr>
          <w:sz w:val="19"/>
        </w:rPr>
        <w:t>transfer,</w:t>
      </w:r>
      <w:r>
        <w:rPr>
          <w:spacing w:val="-11"/>
          <w:sz w:val="19"/>
        </w:rPr>
        <w:t> </w:t>
      </w:r>
      <w:r>
        <w:rPr>
          <w:sz w:val="19"/>
        </w:rPr>
        <w:t>T/T, or</w:t>
      </w:r>
      <w:r>
        <w:rPr>
          <w:spacing w:val="-11"/>
          <w:sz w:val="19"/>
        </w:rPr>
        <w:t> </w:t>
      </w:r>
      <w:r>
        <w:rPr>
          <w:sz w:val="19"/>
        </w:rPr>
        <w:t>other</w:t>
      </w:r>
      <w:r>
        <w:rPr>
          <w:spacing w:val="-11"/>
          <w:sz w:val="19"/>
        </w:rPr>
        <w:t> </w:t>
      </w:r>
      <w:r>
        <w:rPr>
          <w:sz w:val="19"/>
        </w:rPr>
        <w:t>payment</w:t>
      </w:r>
      <w:r>
        <w:rPr>
          <w:spacing w:val="-11"/>
          <w:sz w:val="19"/>
        </w:rPr>
        <w:t> </w:t>
      </w:r>
      <w:r>
        <w:rPr>
          <w:sz w:val="19"/>
        </w:rPr>
        <w:t>method</w:t>
      </w:r>
      <w:r>
        <w:rPr>
          <w:spacing w:val="-10"/>
          <w:sz w:val="19"/>
        </w:rPr>
        <w:t> </w:t>
      </w:r>
      <w:r>
        <w:rPr>
          <w:sz w:val="19"/>
        </w:rPr>
        <w:t>reasonably</w:t>
      </w:r>
      <w:r>
        <w:rPr>
          <w:spacing w:val="-11"/>
          <w:sz w:val="19"/>
        </w:rPr>
        <w:t> </w:t>
      </w:r>
      <w:r>
        <w:rPr>
          <w:sz w:val="19"/>
        </w:rPr>
        <w:t>required</w:t>
      </w:r>
      <w:r>
        <w:rPr>
          <w:spacing w:val="-8"/>
          <w:sz w:val="19"/>
        </w:rPr>
        <w:t> </w:t>
      </w:r>
      <w:r>
        <w:rPr>
          <w:sz w:val="19"/>
        </w:rPr>
        <w:t>by</w:t>
      </w:r>
      <w:r>
        <w:rPr>
          <w:spacing w:val="-10"/>
          <w:sz w:val="19"/>
        </w:rPr>
        <w:t> </w:t>
      </w:r>
      <w:r>
        <w:rPr>
          <w:sz w:val="19"/>
        </w:rPr>
        <w:t>Seller. No discounts are authorized. Payment is due thirty (30) days</w:t>
      </w:r>
      <w:r>
        <w:rPr>
          <w:spacing w:val="-11"/>
          <w:sz w:val="19"/>
        </w:rPr>
        <w:t> </w:t>
      </w:r>
      <w:r>
        <w:rPr>
          <w:sz w:val="19"/>
        </w:rPr>
        <w:t>from</w:t>
      </w:r>
      <w:r>
        <w:rPr>
          <w:spacing w:val="-7"/>
          <w:sz w:val="19"/>
        </w:rPr>
        <w:t> </w:t>
      </w:r>
      <w:r>
        <w:rPr>
          <w:sz w:val="19"/>
        </w:rPr>
        <w:t>date</w:t>
      </w:r>
      <w:r>
        <w:rPr>
          <w:spacing w:val="-11"/>
          <w:sz w:val="19"/>
        </w:rPr>
        <w:t> </w:t>
      </w:r>
      <w:r>
        <w:rPr>
          <w:sz w:val="19"/>
        </w:rPr>
        <w:t>of</w:t>
      </w:r>
      <w:r>
        <w:rPr>
          <w:spacing w:val="-4"/>
          <w:sz w:val="19"/>
        </w:rPr>
        <w:t> </w:t>
      </w:r>
      <w:r>
        <w:rPr>
          <w:sz w:val="19"/>
        </w:rPr>
        <w:t>invoice.</w:t>
      </w:r>
      <w:r>
        <w:rPr>
          <w:spacing w:val="-4"/>
          <w:sz w:val="19"/>
        </w:rPr>
        <w:t> </w:t>
      </w:r>
      <w:r>
        <w:rPr>
          <w:sz w:val="19"/>
        </w:rPr>
        <w:t>All sales</w:t>
      </w:r>
      <w:r>
        <w:rPr>
          <w:spacing w:val="-11"/>
          <w:sz w:val="19"/>
        </w:rPr>
        <w:t> </w:t>
      </w:r>
      <w:r>
        <w:rPr>
          <w:sz w:val="19"/>
        </w:rPr>
        <w:t>are</w:t>
      </w:r>
      <w:r>
        <w:rPr>
          <w:spacing w:val="-10"/>
          <w:sz w:val="19"/>
        </w:rPr>
        <w:t> </w:t>
      </w:r>
      <w:r>
        <w:rPr>
          <w:sz w:val="19"/>
        </w:rPr>
        <w:t>subject</w:t>
      </w:r>
      <w:r>
        <w:rPr>
          <w:spacing w:val="-10"/>
          <w:sz w:val="19"/>
        </w:rPr>
        <w:t> </w:t>
      </w:r>
      <w:r>
        <w:rPr>
          <w:sz w:val="19"/>
        </w:rPr>
        <w:t>to</w:t>
      </w:r>
      <w:r>
        <w:rPr>
          <w:spacing w:val="-7"/>
          <w:sz w:val="19"/>
        </w:rPr>
        <w:t> </w:t>
      </w:r>
      <w:r>
        <w:rPr>
          <w:sz w:val="19"/>
        </w:rPr>
        <w:t>Seller’s prior</w:t>
      </w:r>
      <w:r>
        <w:rPr>
          <w:spacing w:val="-2"/>
          <w:sz w:val="19"/>
        </w:rPr>
        <w:t> </w:t>
      </w:r>
      <w:r>
        <w:rPr>
          <w:sz w:val="19"/>
        </w:rPr>
        <w:t>approval</w:t>
      </w:r>
      <w:r>
        <w:rPr>
          <w:spacing w:val="-9"/>
          <w:sz w:val="19"/>
        </w:rPr>
        <w:t> </w:t>
      </w:r>
      <w:r>
        <w:rPr>
          <w:sz w:val="19"/>
        </w:rPr>
        <w:t>of</w:t>
      </w:r>
      <w:r>
        <w:rPr>
          <w:spacing w:val="-3"/>
          <w:sz w:val="19"/>
        </w:rPr>
        <w:t> </w:t>
      </w:r>
      <w:r>
        <w:rPr>
          <w:sz w:val="19"/>
        </w:rPr>
        <w:t>Buyer’s</w:t>
      </w:r>
      <w:r>
        <w:rPr>
          <w:spacing w:val="-10"/>
          <w:sz w:val="19"/>
        </w:rPr>
        <w:t> </w:t>
      </w:r>
      <w:r>
        <w:rPr>
          <w:sz w:val="19"/>
        </w:rPr>
        <w:t>credit.</w:t>
      </w:r>
      <w:r>
        <w:rPr>
          <w:spacing w:val="-4"/>
          <w:sz w:val="19"/>
        </w:rPr>
        <w:t> </w:t>
      </w:r>
      <w:r>
        <w:rPr>
          <w:sz w:val="19"/>
        </w:rPr>
        <w:t>The amount</w:t>
      </w:r>
      <w:r>
        <w:rPr>
          <w:spacing w:val="-9"/>
          <w:sz w:val="19"/>
        </w:rPr>
        <w:t> </w:t>
      </w:r>
      <w:r>
        <w:rPr>
          <w:sz w:val="19"/>
        </w:rPr>
        <w:t>of</w:t>
      </w:r>
      <w:r>
        <w:rPr>
          <w:spacing w:val="-3"/>
          <w:sz w:val="19"/>
        </w:rPr>
        <w:t> </w:t>
      </w:r>
      <w:r>
        <w:rPr>
          <w:sz w:val="19"/>
        </w:rPr>
        <w:t>credit</w:t>
      </w:r>
      <w:r>
        <w:rPr>
          <w:spacing w:val="-9"/>
          <w:sz w:val="19"/>
        </w:rPr>
        <w:t> </w:t>
      </w:r>
      <w:r>
        <w:rPr>
          <w:sz w:val="19"/>
        </w:rPr>
        <w:t>or terms</w:t>
      </w:r>
      <w:r>
        <w:rPr>
          <w:spacing w:val="-1"/>
          <w:sz w:val="19"/>
        </w:rPr>
        <w:t> </w:t>
      </w:r>
      <w:r>
        <w:rPr>
          <w:sz w:val="19"/>
        </w:rPr>
        <w:t>of</w:t>
      </w:r>
      <w:r>
        <w:rPr>
          <w:spacing w:val="-4"/>
          <w:sz w:val="19"/>
        </w:rPr>
        <w:t> </w:t>
      </w:r>
      <w:r>
        <w:rPr>
          <w:sz w:val="19"/>
        </w:rPr>
        <w:t>payment may</w:t>
      </w:r>
      <w:r>
        <w:rPr>
          <w:spacing w:val="-2"/>
          <w:sz w:val="19"/>
        </w:rPr>
        <w:t> </w:t>
      </w:r>
      <w:r>
        <w:rPr>
          <w:sz w:val="19"/>
        </w:rPr>
        <w:t>be</w:t>
      </w:r>
      <w:r>
        <w:rPr>
          <w:spacing w:val="-10"/>
          <w:sz w:val="19"/>
        </w:rPr>
        <w:t> </w:t>
      </w:r>
      <w:r>
        <w:rPr>
          <w:sz w:val="19"/>
        </w:rPr>
        <w:t>changed</w:t>
      </w:r>
      <w:r>
        <w:rPr>
          <w:spacing w:val="-5"/>
          <w:sz w:val="19"/>
        </w:rPr>
        <w:t> </w:t>
      </w:r>
      <w:r>
        <w:rPr>
          <w:sz w:val="19"/>
        </w:rPr>
        <w:t>by</w:t>
      </w:r>
      <w:r>
        <w:rPr>
          <w:spacing w:val="-2"/>
          <w:sz w:val="19"/>
        </w:rPr>
        <w:t> </w:t>
      </w:r>
      <w:r>
        <w:rPr>
          <w:sz w:val="19"/>
        </w:rPr>
        <w:t>Seller at any</w:t>
      </w:r>
      <w:r>
        <w:rPr>
          <w:spacing w:val="-2"/>
          <w:sz w:val="19"/>
        </w:rPr>
        <w:t> </w:t>
      </w:r>
      <w:r>
        <w:rPr>
          <w:sz w:val="19"/>
        </w:rPr>
        <w:t>time for any reason. Pro rata invoices will issue with respect to partial shipments. If shipment is delayed by Buyer, payment is due on the date Seller is prepared to make shipment,</w:t>
      </w:r>
      <w:r>
        <w:rPr>
          <w:spacing w:val="-3"/>
          <w:sz w:val="19"/>
        </w:rPr>
        <w:t> </w:t>
      </w:r>
      <w:r>
        <w:rPr>
          <w:sz w:val="19"/>
        </w:rPr>
        <w:t>and</w:t>
      </w:r>
      <w:r>
        <w:rPr>
          <w:spacing w:val="-5"/>
          <w:sz w:val="19"/>
        </w:rPr>
        <w:t> </w:t>
      </w:r>
      <w:r>
        <w:rPr>
          <w:sz w:val="19"/>
        </w:rPr>
        <w:t>Product</w:t>
      </w:r>
      <w:r>
        <w:rPr>
          <w:spacing w:val="-8"/>
          <w:sz w:val="19"/>
        </w:rPr>
        <w:t> </w:t>
      </w:r>
      <w:r>
        <w:rPr>
          <w:sz w:val="19"/>
        </w:rPr>
        <w:t>held</w:t>
      </w:r>
      <w:r>
        <w:rPr>
          <w:spacing w:val="-5"/>
          <w:sz w:val="19"/>
        </w:rPr>
        <w:t> </w:t>
      </w:r>
      <w:r>
        <w:rPr>
          <w:sz w:val="19"/>
        </w:rPr>
        <w:t>for</w:t>
      </w:r>
      <w:r>
        <w:rPr>
          <w:spacing w:val="-2"/>
          <w:sz w:val="19"/>
        </w:rPr>
        <w:t> </w:t>
      </w:r>
      <w:r>
        <w:rPr>
          <w:sz w:val="19"/>
        </w:rPr>
        <w:t>Buyer</w:t>
      </w:r>
      <w:r>
        <w:rPr>
          <w:spacing w:val="-2"/>
          <w:sz w:val="19"/>
        </w:rPr>
        <w:t> </w:t>
      </w:r>
      <w:r>
        <w:rPr>
          <w:sz w:val="19"/>
        </w:rPr>
        <w:t>shall</w:t>
      </w:r>
      <w:r>
        <w:rPr>
          <w:spacing w:val="-8"/>
          <w:sz w:val="19"/>
        </w:rPr>
        <w:t> </w:t>
      </w:r>
      <w:r>
        <w:rPr>
          <w:sz w:val="19"/>
        </w:rPr>
        <w:t>be</w:t>
      </w:r>
      <w:r>
        <w:rPr>
          <w:spacing w:val="-9"/>
          <w:sz w:val="19"/>
        </w:rPr>
        <w:t> </w:t>
      </w:r>
      <w:r>
        <w:rPr>
          <w:sz w:val="19"/>
        </w:rPr>
        <w:t>at</w:t>
      </w:r>
      <w:r>
        <w:rPr>
          <w:spacing w:val="-8"/>
          <w:sz w:val="19"/>
        </w:rPr>
        <w:t> </w:t>
      </w:r>
      <w:r>
        <w:rPr>
          <w:sz w:val="19"/>
        </w:rPr>
        <w:t>the</w:t>
      </w:r>
      <w:r>
        <w:rPr>
          <w:spacing w:val="-9"/>
          <w:sz w:val="19"/>
        </w:rPr>
        <w:t> </w:t>
      </w:r>
      <w:r>
        <w:rPr>
          <w:sz w:val="19"/>
        </w:rPr>
        <w:t>risk and expense of Buyer. In the event of bankruptcy or insolvency of Buyer, or in the event any proceeding is brought by or against Buyer under bankruptcy or insolvency</w:t>
      </w:r>
      <w:r>
        <w:rPr>
          <w:spacing w:val="-7"/>
          <w:sz w:val="19"/>
        </w:rPr>
        <w:t> </w:t>
      </w:r>
      <w:r>
        <w:rPr>
          <w:sz w:val="19"/>
        </w:rPr>
        <w:t>laws,</w:t>
      </w:r>
      <w:r>
        <w:rPr>
          <w:spacing w:val="-8"/>
          <w:sz w:val="19"/>
        </w:rPr>
        <w:t> </w:t>
      </w:r>
      <w:r>
        <w:rPr>
          <w:sz w:val="19"/>
        </w:rPr>
        <w:t>Seller</w:t>
      </w:r>
      <w:r>
        <w:rPr>
          <w:spacing w:val="-7"/>
          <w:sz w:val="19"/>
        </w:rPr>
        <w:t> </w:t>
      </w:r>
      <w:r>
        <w:rPr>
          <w:sz w:val="19"/>
        </w:rPr>
        <w:t>may</w:t>
      </w:r>
      <w:r>
        <w:rPr>
          <w:spacing w:val="-6"/>
          <w:sz w:val="19"/>
        </w:rPr>
        <w:t> </w:t>
      </w:r>
      <w:r>
        <w:rPr>
          <w:sz w:val="19"/>
        </w:rPr>
        <w:t>cancel</w:t>
      </w:r>
      <w:r>
        <w:rPr>
          <w:spacing w:val="-11"/>
          <w:sz w:val="19"/>
        </w:rPr>
        <w:t> </w:t>
      </w:r>
      <w:r>
        <w:rPr>
          <w:sz w:val="19"/>
        </w:rPr>
        <w:t>outstanding</w:t>
      </w:r>
      <w:r>
        <w:rPr>
          <w:spacing w:val="-9"/>
          <w:sz w:val="19"/>
        </w:rPr>
        <w:t> </w:t>
      </w:r>
      <w:r>
        <w:rPr>
          <w:sz w:val="19"/>
        </w:rPr>
        <w:t>Purchase Orders and assert cancellation charges as described in Section 9 of these Terms</w:t>
      </w:r>
      <w:r>
        <w:rPr>
          <w:spacing w:val="-1"/>
          <w:sz w:val="19"/>
        </w:rPr>
        <w:t> </w:t>
      </w:r>
      <w:r>
        <w:rPr>
          <w:sz w:val="19"/>
        </w:rPr>
        <w:t>of Sale. Late</w:t>
      </w:r>
      <w:r>
        <w:rPr>
          <w:spacing w:val="-1"/>
          <w:sz w:val="19"/>
        </w:rPr>
        <w:t> </w:t>
      </w:r>
      <w:r>
        <w:rPr>
          <w:sz w:val="19"/>
        </w:rPr>
        <w:t>payment charges shall</w:t>
      </w:r>
      <w:r>
        <w:rPr>
          <w:spacing w:val="-11"/>
          <w:sz w:val="19"/>
        </w:rPr>
        <w:t> </w:t>
      </w:r>
      <w:r>
        <w:rPr>
          <w:sz w:val="19"/>
        </w:rPr>
        <w:t>accrue</w:t>
      </w:r>
      <w:r>
        <w:rPr>
          <w:spacing w:val="-11"/>
          <w:sz w:val="19"/>
        </w:rPr>
        <w:t> </w:t>
      </w:r>
      <w:r>
        <w:rPr>
          <w:sz w:val="19"/>
        </w:rPr>
        <w:t>for</w:t>
      </w:r>
      <w:r>
        <w:rPr>
          <w:spacing w:val="-11"/>
          <w:sz w:val="19"/>
        </w:rPr>
        <w:t> </w:t>
      </w:r>
      <w:r>
        <w:rPr>
          <w:sz w:val="19"/>
        </w:rPr>
        <w:t>all</w:t>
      </w:r>
      <w:r>
        <w:rPr>
          <w:spacing w:val="-10"/>
          <w:sz w:val="19"/>
        </w:rPr>
        <w:t> </w:t>
      </w:r>
      <w:r>
        <w:rPr>
          <w:sz w:val="19"/>
        </w:rPr>
        <w:t>payment</w:t>
      </w:r>
      <w:r>
        <w:rPr>
          <w:spacing w:val="-11"/>
          <w:sz w:val="19"/>
        </w:rPr>
        <w:t> </w:t>
      </w:r>
      <w:r>
        <w:rPr>
          <w:sz w:val="19"/>
        </w:rPr>
        <w:t>not</w:t>
      </w:r>
      <w:r>
        <w:rPr>
          <w:spacing w:val="-11"/>
          <w:sz w:val="19"/>
        </w:rPr>
        <w:t> </w:t>
      </w:r>
      <w:r>
        <w:rPr>
          <w:sz w:val="19"/>
        </w:rPr>
        <w:t>paid</w:t>
      </w:r>
      <w:r>
        <w:rPr>
          <w:spacing w:val="-4"/>
          <w:sz w:val="19"/>
        </w:rPr>
        <w:t> </w:t>
      </w:r>
      <w:r>
        <w:rPr>
          <w:sz w:val="19"/>
        </w:rPr>
        <w:t>within</w:t>
      </w:r>
      <w:r>
        <w:rPr>
          <w:spacing w:val="-4"/>
          <w:sz w:val="19"/>
        </w:rPr>
        <w:t> </w:t>
      </w:r>
      <w:r>
        <w:rPr>
          <w:sz w:val="19"/>
        </w:rPr>
        <w:t>ten</w:t>
      </w:r>
      <w:r>
        <w:rPr>
          <w:spacing w:val="-11"/>
          <w:sz w:val="19"/>
        </w:rPr>
        <w:t> </w:t>
      </w:r>
      <w:r>
        <w:rPr>
          <w:sz w:val="19"/>
        </w:rPr>
        <w:t>(10)</w:t>
      </w:r>
      <w:r>
        <w:rPr>
          <w:spacing w:val="-11"/>
          <w:sz w:val="19"/>
        </w:rPr>
        <w:t> </w:t>
      </w:r>
      <w:r>
        <w:rPr>
          <w:sz w:val="19"/>
        </w:rPr>
        <w:t>days of demand.</w:t>
      </w:r>
    </w:p>
    <w:p>
      <w:pPr>
        <w:pStyle w:val="ListParagraph"/>
        <w:numPr>
          <w:ilvl w:val="1"/>
          <w:numId w:val="1"/>
        </w:numPr>
        <w:tabs>
          <w:tab w:pos="1116" w:val="left" w:leader="none"/>
        </w:tabs>
        <w:spacing w:line="240" w:lineRule="auto" w:before="123" w:after="0"/>
        <w:ind w:left="119" w:right="123" w:firstLine="720"/>
        <w:jc w:val="both"/>
        <w:rPr>
          <w:sz w:val="19"/>
        </w:rPr>
      </w:pPr>
      <w:r>
        <w:rPr>
          <w:b/>
          <w:sz w:val="19"/>
        </w:rPr>
        <w:t>Late</w:t>
      </w:r>
      <w:r>
        <w:rPr>
          <w:b/>
          <w:spacing w:val="-11"/>
          <w:sz w:val="19"/>
        </w:rPr>
        <w:t> </w:t>
      </w:r>
      <w:r>
        <w:rPr>
          <w:b/>
          <w:sz w:val="19"/>
        </w:rPr>
        <w:t>Payment</w:t>
      </w:r>
      <w:r>
        <w:rPr>
          <w:sz w:val="19"/>
        </w:rPr>
        <w:t>.</w:t>
      </w:r>
      <w:r>
        <w:rPr>
          <w:spacing w:val="-11"/>
          <w:sz w:val="19"/>
        </w:rPr>
        <w:t> </w:t>
      </w:r>
      <w:r>
        <w:rPr>
          <w:sz w:val="19"/>
        </w:rPr>
        <w:t>Amounts</w:t>
      </w:r>
      <w:r>
        <w:rPr>
          <w:spacing w:val="-11"/>
          <w:sz w:val="19"/>
        </w:rPr>
        <w:t> </w:t>
      </w:r>
      <w:r>
        <w:rPr>
          <w:sz w:val="19"/>
        </w:rPr>
        <w:t>due</w:t>
      </w:r>
      <w:r>
        <w:rPr>
          <w:spacing w:val="-10"/>
          <w:sz w:val="19"/>
        </w:rPr>
        <w:t> </w:t>
      </w:r>
      <w:r>
        <w:rPr>
          <w:sz w:val="19"/>
        </w:rPr>
        <w:t>that</w:t>
      </w:r>
      <w:r>
        <w:rPr>
          <w:spacing w:val="-11"/>
          <w:sz w:val="19"/>
        </w:rPr>
        <w:t> </w:t>
      </w:r>
      <w:r>
        <w:rPr>
          <w:sz w:val="19"/>
        </w:rPr>
        <w:t>Seller</w:t>
      </w:r>
      <w:r>
        <w:rPr>
          <w:spacing w:val="-11"/>
          <w:sz w:val="19"/>
        </w:rPr>
        <w:t> </w:t>
      </w:r>
      <w:r>
        <w:rPr>
          <w:sz w:val="19"/>
        </w:rPr>
        <w:t>has </w:t>
      </w:r>
      <w:r>
        <w:rPr>
          <w:spacing w:val="-2"/>
          <w:sz w:val="19"/>
        </w:rPr>
        <w:t>not</w:t>
      </w:r>
      <w:r>
        <w:rPr>
          <w:spacing w:val="-7"/>
          <w:sz w:val="19"/>
        </w:rPr>
        <w:t> </w:t>
      </w:r>
      <w:r>
        <w:rPr>
          <w:spacing w:val="-2"/>
          <w:sz w:val="19"/>
        </w:rPr>
        <w:t>received within thirty</w:t>
      </w:r>
      <w:r>
        <w:rPr>
          <w:sz w:val="19"/>
        </w:rPr>
        <w:t> </w:t>
      </w:r>
      <w:r>
        <w:rPr>
          <w:spacing w:val="-2"/>
          <w:sz w:val="19"/>
        </w:rPr>
        <w:t>(30) days</w:t>
      </w:r>
      <w:r>
        <w:rPr>
          <w:spacing w:val="-9"/>
          <w:sz w:val="19"/>
        </w:rPr>
        <w:t> </w:t>
      </w:r>
      <w:r>
        <w:rPr>
          <w:spacing w:val="-2"/>
          <w:sz w:val="19"/>
        </w:rPr>
        <w:t>from</w:t>
      </w:r>
      <w:r>
        <w:rPr>
          <w:spacing w:val="-4"/>
          <w:sz w:val="19"/>
        </w:rPr>
        <w:t> </w:t>
      </w:r>
      <w:r>
        <w:rPr>
          <w:spacing w:val="-2"/>
          <w:sz w:val="19"/>
        </w:rPr>
        <w:t>the</w:t>
      </w:r>
      <w:r>
        <w:rPr>
          <w:spacing w:val="-9"/>
          <w:sz w:val="19"/>
        </w:rPr>
        <w:t> </w:t>
      </w:r>
      <w:r>
        <w:rPr>
          <w:spacing w:val="-2"/>
          <w:sz w:val="19"/>
        </w:rPr>
        <w:t>invoice</w:t>
      </w:r>
      <w:r>
        <w:rPr>
          <w:spacing w:val="-8"/>
          <w:sz w:val="19"/>
        </w:rPr>
        <w:t> </w:t>
      </w:r>
      <w:r>
        <w:rPr>
          <w:spacing w:val="-2"/>
          <w:sz w:val="19"/>
        </w:rPr>
        <w:t>date </w:t>
      </w:r>
      <w:r>
        <w:rPr>
          <w:sz w:val="19"/>
        </w:rPr>
        <w:t>shall accrue interest in the amount of one and a half percent (1.5%) per month, or the maximum amount permitted by applicable law, whichever is less. In the event that Buyer becomes delinquent in payment to Seller, (i) Buyer shall pay all of Seller’s reasonable collection costs and expenses (including reasonable attorneys’</w:t>
      </w:r>
      <w:r>
        <w:rPr>
          <w:spacing w:val="-6"/>
          <w:sz w:val="19"/>
        </w:rPr>
        <w:t> </w:t>
      </w:r>
      <w:r>
        <w:rPr>
          <w:sz w:val="19"/>
        </w:rPr>
        <w:t>fees)</w:t>
      </w:r>
      <w:r>
        <w:rPr>
          <w:spacing w:val="-5"/>
          <w:sz w:val="19"/>
        </w:rPr>
        <w:t> </w:t>
      </w:r>
      <w:r>
        <w:rPr>
          <w:sz w:val="19"/>
        </w:rPr>
        <w:t>and (ii)</w:t>
      </w:r>
      <w:r>
        <w:rPr>
          <w:spacing w:val="-5"/>
          <w:sz w:val="19"/>
        </w:rPr>
        <w:t> </w:t>
      </w:r>
      <w:r>
        <w:rPr>
          <w:sz w:val="19"/>
        </w:rPr>
        <w:t>Seller</w:t>
      </w:r>
      <w:r>
        <w:rPr>
          <w:spacing w:val="-4"/>
          <w:sz w:val="19"/>
        </w:rPr>
        <w:t> </w:t>
      </w:r>
      <w:r>
        <w:rPr>
          <w:sz w:val="19"/>
        </w:rPr>
        <w:t>may,</w:t>
      </w:r>
      <w:r>
        <w:rPr>
          <w:spacing w:val="-5"/>
          <w:sz w:val="19"/>
        </w:rPr>
        <w:t> </w:t>
      </w:r>
      <w:r>
        <w:rPr>
          <w:sz w:val="19"/>
        </w:rPr>
        <w:t>at</w:t>
      </w:r>
      <w:r>
        <w:rPr>
          <w:spacing w:val="-2"/>
          <w:sz w:val="19"/>
        </w:rPr>
        <w:t> </w:t>
      </w:r>
      <w:r>
        <w:rPr>
          <w:sz w:val="19"/>
        </w:rPr>
        <w:t>its</w:t>
      </w:r>
      <w:r>
        <w:rPr>
          <w:spacing w:val="-11"/>
          <w:sz w:val="19"/>
        </w:rPr>
        <w:t> </w:t>
      </w:r>
      <w:r>
        <w:rPr>
          <w:sz w:val="19"/>
        </w:rPr>
        <w:t>sole</w:t>
      </w:r>
      <w:r>
        <w:rPr>
          <w:spacing w:val="-2"/>
          <w:sz w:val="19"/>
        </w:rPr>
        <w:t> </w:t>
      </w:r>
      <w:r>
        <w:rPr>
          <w:sz w:val="19"/>
        </w:rPr>
        <w:t>discretion, and</w:t>
      </w:r>
      <w:r>
        <w:rPr>
          <w:spacing w:val="-11"/>
          <w:sz w:val="19"/>
        </w:rPr>
        <w:t> </w:t>
      </w:r>
      <w:r>
        <w:rPr>
          <w:sz w:val="19"/>
        </w:rPr>
        <w:t>in</w:t>
      </w:r>
      <w:r>
        <w:rPr>
          <w:spacing w:val="-11"/>
          <w:sz w:val="19"/>
        </w:rPr>
        <w:t> </w:t>
      </w:r>
      <w:r>
        <w:rPr>
          <w:sz w:val="19"/>
        </w:rPr>
        <w:t>addition</w:t>
      </w:r>
      <w:r>
        <w:rPr>
          <w:spacing w:val="-11"/>
          <w:sz w:val="19"/>
        </w:rPr>
        <w:t> </w:t>
      </w:r>
      <w:r>
        <w:rPr>
          <w:sz w:val="19"/>
        </w:rPr>
        <w:t>to</w:t>
      </w:r>
      <w:r>
        <w:rPr>
          <w:spacing w:val="-10"/>
          <w:sz w:val="19"/>
        </w:rPr>
        <w:t> </w:t>
      </w:r>
      <w:r>
        <w:rPr>
          <w:sz w:val="19"/>
        </w:rPr>
        <w:t>any</w:t>
      </w:r>
      <w:r>
        <w:rPr>
          <w:spacing w:val="-11"/>
          <w:sz w:val="19"/>
        </w:rPr>
        <w:t> </w:t>
      </w:r>
      <w:r>
        <w:rPr>
          <w:sz w:val="19"/>
        </w:rPr>
        <w:t>other</w:t>
      </w:r>
      <w:r>
        <w:rPr>
          <w:spacing w:val="-11"/>
          <w:sz w:val="19"/>
        </w:rPr>
        <w:t> </w:t>
      </w:r>
      <w:r>
        <w:rPr>
          <w:sz w:val="19"/>
        </w:rPr>
        <w:t>remedies</w:t>
      </w:r>
      <w:r>
        <w:rPr>
          <w:spacing w:val="-11"/>
          <w:sz w:val="19"/>
        </w:rPr>
        <w:t> </w:t>
      </w:r>
      <w:r>
        <w:rPr>
          <w:sz w:val="19"/>
        </w:rPr>
        <w:t>based</w:t>
      </w:r>
      <w:r>
        <w:rPr>
          <w:spacing w:val="-10"/>
          <w:sz w:val="19"/>
        </w:rPr>
        <w:t> </w:t>
      </w:r>
      <w:r>
        <w:rPr>
          <w:sz w:val="19"/>
        </w:rPr>
        <w:t>on</w:t>
      </w:r>
      <w:r>
        <w:rPr>
          <w:spacing w:val="-11"/>
          <w:sz w:val="19"/>
        </w:rPr>
        <w:t> </w:t>
      </w:r>
      <w:r>
        <w:rPr>
          <w:sz w:val="19"/>
        </w:rPr>
        <w:t>contract, law, or equity, withhold shipment of Product ordered until</w:t>
      </w:r>
      <w:r>
        <w:rPr>
          <w:spacing w:val="-11"/>
          <w:sz w:val="19"/>
        </w:rPr>
        <w:t> </w:t>
      </w:r>
      <w:r>
        <w:rPr>
          <w:sz w:val="19"/>
        </w:rPr>
        <w:t>such</w:t>
      </w:r>
      <w:r>
        <w:rPr>
          <w:spacing w:val="-5"/>
          <w:sz w:val="19"/>
        </w:rPr>
        <w:t> </w:t>
      </w:r>
      <w:r>
        <w:rPr>
          <w:sz w:val="19"/>
        </w:rPr>
        <w:t>time</w:t>
      </w:r>
      <w:r>
        <w:rPr>
          <w:spacing w:val="-10"/>
          <w:sz w:val="19"/>
        </w:rPr>
        <w:t> </w:t>
      </w:r>
      <w:r>
        <w:rPr>
          <w:sz w:val="19"/>
        </w:rPr>
        <w:t>the</w:t>
      </w:r>
      <w:r>
        <w:rPr>
          <w:spacing w:val="-11"/>
          <w:sz w:val="19"/>
        </w:rPr>
        <w:t> </w:t>
      </w:r>
      <w:r>
        <w:rPr>
          <w:sz w:val="19"/>
        </w:rPr>
        <w:t>delinquent</w:t>
      </w:r>
      <w:r>
        <w:rPr>
          <w:spacing w:val="-11"/>
          <w:sz w:val="19"/>
        </w:rPr>
        <w:t> </w:t>
      </w:r>
      <w:r>
        <w:rPr>
          <w:sz w:val="19"/>
        </w:rPr>
        <w:t>balance</w:t>
      </w:r>
      <w:r>
        <w:rPr>
          <w:spacing w:val="-10"/>
          <w:sz w:val="19"/>
        </w:rPr>
        <w:t> </w:t>
      </w:r>
      <w:r>
        <w:rPr>
          <w:sz w:val="19"/>
        </w:rPr>
        <w:t>(plus</w:t>
      </w:r>
      <w:r>
        <w:rPr>
          <w:spacing w:val="-11"/>
          <w:sz w:val="19"/>
        </w:rPr>
        <w:t> </w:t>
      </w:r>
      <w:r>
        <w:rPr>
          <w:sz w:val="19"/>
        </w:rPr>
        <w:t>any</w:t>
      </w:r>
      <w:r>
        <w:rPr>
          <w:spacing w:val="-4"/>
          <w:sz w:val="19"/>
        </w:rPr>
        <w:t> </w:t>
      </w:r>
      <w:r>
        <w:rPr>
          <w:sz w:val="19"/>
        </w:rPr>
        <w:t>interest and any other associated late payment fees) is paid in full and/or offset such amounts from any monies due from Seller to Buyer.</w:t>
      </w:r>
    </w:p>
    <w:p>
      <w:pPr>
        <w:pStyle w:val="Heading1"/>
        <w:numPr>
          <w:ilvl w:val="0"/>
          <w:numId w:val="2"/>
        </w:numPr>
        <w:tabs>
          <w:tab w:pos="347" w:val="left" w:leader="none"/>
        </w:tabs>
        <w:spacing w:line="240" w:lineRule="auto" w:before="121" w:after="0"/>
        <w:ind w:left="347" w:right="0" w:hanging="228"/>
        <w:jc w:val="left"/>
        <w:rPr>
          <w:b w:val="0"/>
        </w:rPr>
      </w:pPr>
      <w:r>
        <w:rPr>
          <w:spacing w:val="-2"/>
        </w:rPr>
        <w:t>REMITTANCE</w:t>
      </w:r>
      <w:r>
        <w:rPr>
          <w:b w:val="0"/>
          <w:spacing w:val="-2"/>
        </w:rPr>
        <w:t>.</w:t>
      </w:r>
    </w:p>
    <w:p>
      <w:pPr>
        <w:pStyle w:val="BodyText"/>
        <w:ind w:left="119" w:right="130" w:firstLine="719"/>
      </w:pPr>
      <w:r>
        <w:rPr/>
        <w:t>Except as otherwise instructed in writing, payments shall be made to Seller’s invoice address. Payment</w:t>
      </w:r>
      <w:r>
        <w:rPr>
          <w:spacing w:val="-4"/>
        </w:rPr>
        <w:t> </w:t>
      </w:r>
      <w:r>
        <w:rPr/>
        <w:t>must</w:t>
      </w:r>
      <w:r>
        <w:rPr>
          <w:spacing w:val="-4"/>
        </w:rPr>
        <w:t> </w:t>
      </w:r>
      <w:r>
        <w:rPr/>
        <w:t>reference the</w:t>
      </w:r>
      <w:r>
        <w:rPr>
          <w:spacing w:val="-6"/>
        </w:rPr>
        <w:t> </w:t>
      </w:r>
      <w:r>
        <w:rPr/>
        <w:t>appropriate</w:t>
      </w:r>
      <w:r>
        <w:rPr>
          <w:spacing w:val="-6"/>
        </w:rPr>
        <w:t> </w:t>
      </w:r>
      <w:r>
        <w:rPr/>
        <w:t>Seller invoice.</w:t>
      </w:r>
    </w:p>
    <w:p>
      <w:pPr>
        <w:pStyle w:val="Heading1"/>
        <w:numPr>
          <w:ilvl w:val="0"/>
          <w:numId w:val="2"/>
        </w:numPr>
        <w:tabs>
          <w:tab w:pos="347" w:val="left" w:leader="none"/>
        </w:tabs>
        <w:spacing w:line="240" w:lineRule="auto" w:before="125" w:after="0"/>
        <w:ind w:left="347" w:right="0" w:hanging="228"/>
        <w:jc w:val="left"/>
        <w:rPr>
          <w:b w:val="0"/>
        </w:rPr>
      </w:pPr>
      <w:r>
        <w:rPr/>
        <w:t>CANCELLATION</w:t>
      </w:r>
      <w:r>
        <w:rPr>
          <w:spacing w:val="1"/>
        </w:rPr>
        <w:t> </w:t>
      </w:r>
      <w:r>
        <w:rPr/>
        <w:t>&amp;</w:t>
      </w:r>
      <w:r>
        <w:rPr>
          <w:spacing w:val="-6"/>
        </w:rPr>
        <w:t> </w:t>
      </w:r>
      <w:r>
        <w:rPr>
          <w:spacing w:val="-2"/>
        </w:rPr>
        <w:t>TERMINATION</w:t>
      </w:r>
      <w:r>
        <w:rPr>
          <w:b w:val="0"/>
          <w:spacing w:val="-2"/>
        </w:rPr>
        <w:t>.</w:t>
      </w:r>
    </w:p>
    <w:p>
      <w:pPr>
        <w:pStyle w:val="BodyText"/>
        <w:ind w:left="119" w:right="111"/>
      </w:pPr>
      <w:r>
        <w:rPr/>
        <w:t>Purchase Orders for Product may not be cancelled by Buyer. In the event Seller, at Seller’s sole discretion, permits cancellation of any Purchase Order, (i) Buyer must accept</w:t>
      </w:r>
      <w:r>
        <w:rPr>
          <w:spacing w:val="-9"/>
        </w:rPr>
        <w:t> </w:t>
      </w:r>
      <w:r>
        <w:rPr/>
        <w:t>delivery</w:t>
      </w:r>
      <w:r>
        <w:rPr>
          <w:spacing w:val="-1"/>
        </w:rPr>
        <w:t> </w:t>
      </w:r>
      <w:r>
        <w:rPr/>
        <w:t>of,</w:t>
      </w:r>
      <w:r>
        <w:rPr>
          <w:spacing w:val="-3"/>
        </w:rPr>
        <w:t> </w:t>
      </w:r>
      <w:r>
        <w:rPr/>
        <w:t>and pay</w:t>
      </w:r>
      <w:r>
        <w:rPr>
          <w:spacing w:val="-1"/>
        </w:rPr>
        <w:t> </w:t>
      </w:r>
      <w:r>
        <w:rPr/>
        <w:t>for</w:t>
      </w:r>
      <w:r>
        <w:rPr>
          <w:spacing w:val="-2"/>
        </w:rPr>
        <w:t> </w:t>
      </w:r>
      <w:r>
        <w:rPr/>
        <w:t>at the agreed upon price(s), all Product that is substantially manufactured and</w:t>
      </w:r>
      <w:r>
        <w:rPr>
          <w:spacing w:val="-5"/>
        </w:rPr>
        <w:t> </w:t>
      </w:r>
      <w:r>
        <w:rPr/>
        <w:t>allocable</w:t>
      </w:r>
      <w:r>
        <w:rPr>
          <w:spacing w:val="-1"/>
        </w:rPr>
        <w:t> </w:t>
      </w:r>
      <w:r>
        <w:rPr/>
        <w:t>to</w:t>
      </w:r>
      <w:r>
        <w:rPr>
          <w:spacing w:val="-6"/>
        </w:rPr>
        <w:t> </w:t>
      </w:r>
      <w:r>
        <w:rPr/>
        <w:t>the</w:t>
      </w:r>
      <w:r>
        <w:rPr>
          <w:spacing w:val="-10"/>
        </w:rPr>
        <w:t> </w:t>
      </w:r>
      <w:r>
        <w:rPr/>
        <w:t>Purchase</w:t>
      </w:r>
      <w:r>
        <w:rPr>
          <w:spacing w:val="-1"/>
        </w:rPr>
        <w:t> </w:t>
      </w:r>
      <w:r>
        <w:rPr/>
        <w:t>Order,</w:t>
      </w:r>
      <w:r>
        <w:rPr>
          <w:spacing w:val="-3"/>
        </w:rPr>
        <w:t> </w:t>
      </w:r>
      <w:r>
        <w:rPr/>
        <w:t>and</w:t>
      </w:r>
      <w:r>
        <w:rPr>
          <w:spacing w:val="-5"/>
        </w:rPr>
        <w:t> </w:t>
      </w:r>
      <w:r>
        <w:rPr/>
        <w:t>(ii)</w:t>
      </w:r>
      <w:r>
        <w:rPr>
          <w:spacing w:val="-3"/>
        </w:rPr>
        <w:t> </w:t>
      </w:r>
      <w:r>
        <w:rPr/>
        <w:t>Buyer</w:t>
      </w:r>
      <w:r>
        <w:rPr>
          <w:spacing w:val="-2"/>
        </w:rPr>
        <w:t> </w:t>
      </w:r>
      <w:r>
        <w:rPr/>
        <w:t>must pay</w:t>
      </w:r>
      <w:r>
        <w:rPr>
          <w:spacing w:val="68"/>
        </w:rPr>
        <w:t> </w:t>
      </w:r>
      <w:r>
        <w:rPr/>
        <w:t>all</w:t>
      </w:r>
      <w:r>
        <w:rPr>
          <w:spacing w:val="40"/>
        </w:rPr>
        <w:t> </w:t>
      </w:r>
      <w:r>
        <w:rPr/>
        <w:t>Seller’s</w:t>
      </w:r>
      <w:r>
        <w:rPr>
          <w:spacing w:val="40"/>
        </w:rPr>
        <w:t> </w:t>
      </w:r>
      <w:r>
        <w:rPr/>
        <w:t>direct</w:t>
      </w:r>
      <w:r>
        <w:rPr>
          <w:spacing w:val="40"/>
        </w:rPr>
        <w:t> </w:t>
      </w:r>
      <w:r>
        <w:rPr/>
        <w:t>and</w:t>
      </w:r>
      <w:r>
        <w:rPr>
          <w:spacing w:val="40"/>
        </w:rPr>
        <w:t> </w:t>
      </w:r>
      <w:r>
        <w:rPr/>
        <w:t>indirect</w:t>
      </w:r>
      <w:r>
        <w:rPr>
          <w:spacing w:val="40"/>
        </w:rPr>
        <w:t> </w:t>
      </w:r>
      <w:r>
        <w:rPr/>
        <w:t>costs</w:t>
      </w:r>
      <w:r>
        <w:rPr>
          <w:spacing w:val="40"/>
        </w:rPr>
        <w:t> </w:t>
      </w:r>
      <w:r>
        <w:rPr/>
        <w:t>related</w:t>
      </w:r>
      <w:r>
        <w:rPr>
          <w:spacing w:val="40"/>
        </w:rPr>
        <w:t> </w:t>
      </w:r>
      <w:r>
        <w:rPr/>
        <w:t>to</w:t>
      </w:r>
    </w:p>
    <w:p>
      <w:pPr>
        <w:spacing w:after="0"/>
        <w:sectPr>
          <w:pgSz w:w="12240" w:h="15840"/>
          <w:pgMar w:header="0" w:footer="651" w:top="1400" w:bottom="940" w:left="1320" w:right="1320"/>
          <w:cols w:num="2" w:equalWidth="0">
            <w:col w:w="4480" w:space="559"/>
            <w:col w:w="4561"/>
          </w:cols>
        </w:sectPr>
      </w:pPr>
    </w:p>
    <w:p>
      <w:pPr>
        <w:pStyle w:val="BodyText"/>
        <w:spacing w:before="39"/>
        <w:ind w:hanging="1"/>
      </w:pPr>
      <w:r>
        <w:rPr/>
        <w:t>Product, components, and</w:t>
      </w:r>
      <w:r>
        <w:rPr>
          <w:spacing w:val="-1"/>
        </w:rPr>
        <w:t> </w:t>
      </w:r>
      <w:r>
        <w:rPr/>
        <w:t>work-in-process allocable to the</w:t>
      </w:r>
      <w:r>
        <w:rPr>
          <w:spacing w:val="-11"/>
        </w:rPr>
        <w:t> </w:t>
      </w:r>
      <w:r>
        <w:rPr/>
        <w:t>Purchase</w:t>
      </w:r>
      <w:r>
        <w:rPr>
          <w:spacing w:val="-11"/>
        </w:rPr>
        <w:t> </w:t>
      </w:r>
      <w:r>
        <w:rPr/>
        <w:t>Order,</w:t>
      </w:r>
      <w:r>
        <w:rPr>
          <w:spacing w:val="-11"/>
        </w:rPr>
        <w:t> </w:t>
      </w:r>
      <w:r>
        <w:rPr/>
        <w:t>together</w:t>
      </w:r>
      <w:r>
        <w:rPr>
          <w:spacing w:val="-10"/>
        </w:rPr>
        <w:t> </w:t>
      </w:r>
      <w:r>
        <w:rPr/>
        <w:t>with</w:t>
      </w:r>
      <w:r>
        <w:rPr>
          <w:spacing w:val="-11"/>
        </w:rPr>
        <w:t> </w:t>
      </w:r>
      <w:r>
        <w:rPr/>
        <w:t>a</w:t>
      </w:r>
      <w:r>
        <w:rPr>
          <w:spacing w:val="-11"/>
        </w:rPr>
        <w:t> </w:t>
      </w:r>
      <w:r>
        <w:rPr/>
        <w:t>reasonable</w:t>
      </w:r>
      <w:r>
        <w:rPr>
          <w:spacing w:val="-11"/>
        </w:rPr>
        <w:t> </w:t>
      </w:r>
      <w:r>
        <w:rPr/>
        <w:t>profit</w:t>
      </w:r>
      <w:r>
        <w:rPr>
          <w:spacing w:val="-10"/>
        </w:rPr>
        <w:t> </w:t>
      </w:r>
      <w:r>
        <w:rPr/>
        <w:t>as determined by</w:t>
      </w:r>
      <w:r>
        <w:rPr>
          <w:spacing w:val="-2"/>
        </w:rPr>
        <w:t> </w:t>
      </w:r>
      <w:r>
        <w:rPr/>
        <w:t>Seller based</w:t>
      </w:r>
      <w:r>
        <w:rPr>
          <w:spacing w:val="-6"/>
        </w:rPr>
        <w:t> </w:t>
      </w:r>
      <w:r>
        <w:rPr/>
        <w:t>on such</w:t>
      </w:r>
      <w:r>
        <w:rPr>
          <w:spacing w:val="-6"/>
        </w:rPr>
        <w:t> </w:t>
      </w:r>
      <w:r>
        <w:rPr/>
        <w:t>costs,</w:t>
      </w:r>
      <w:r>
        <w:rPr>
          <w:spacing w:val="-4"/>
        </w:rPr>
        <w:t> </w:t>
      </w:r>
      <w:r>
        <w:rPr/>
        <w:t>up to the</w:t>
      </w:r>
      <w:r>
        <w:rPr>
          <w:spacing w:val="-11"/>
        </w:rPr>
        <w:t> </w:t>
      </w:r>
      <w:r>
        <w:rPr/>
        <w:t>full value</w:t>
      </w:r>
      <w:r>
        <w:rPr>
          <w:spacing w:val="-2"/>
        </w:rPr>
        <w:t> </w:t>
      </w:r>
      <w:r>
        <w:rPr/>
        <w:t>of the</w:t>
      </w:r>
      <w:r>
        <w:rPr>
          <w:spacing w:val="-2"/>
        </w:rPr>
        <w:t> </w:t>
      </w:r>
      <w:r>
        <w:rPr/>
        <w:t>Purchase</w:t>
      </w:r>
      <w:r>
        <w:rPr>
          <w:spacing w:val="-2"/>
        </w:rPr>
        <w:t> </w:t>
      </w:r>
      <w:r>
        <w:rPr/>
        <w:t>Order. Such costs</w:t>
      </w:r>
      <w:r>
        <w:rPr>
          <w:spacing w:val="-2"/>
        </w:rPr>
        <w:t> </w:t>
      </w:r>
      <w:r>
        <w:rPr/>
        <w:t>will</w:t>
      </w:r>
      <w:r>
        <w:rPr>
          <w:spacing w:val="-1"/>
        </w:rPr>
        <w:t> </w:t>
      </w:r>
      <w:r>
        <w:rPr/>
        <w:t>include</w:t>
      </w:r>
      <w:r>
        <w:rPr>
          <w:spacing w:val="-2"/>
        </w:rPr>
        <w:t> </w:t>
      </w:r>
      <w:r>
        <w:rPr/>
        <w:t>but not be limited to the costs of cancelling the Purchase Order, segregating materials, preparing cancellation claims, and similar costs.</w:t>
      </w:r>
    </w:p>
    <w:p>
      <w:pPr>
        <w:pStyle w:val="Heading1"/>
        <w:numPr>
          <w:ilvl w:val="0"/>
          <w:numId w:val="3"/>
        </w:numPr>
        <w:tabs>
          <w:tab w:pos="448" w:val="left" w:leader="none"/>
        </w:tabs>
        <w:spacing w:line="240" w:lineRule="auto" w:before="117" w:after="0"/>
        <w:ind w:left="448" w:right="0" w:hanging="328"/>
        <w:jc w:val="left"/>
        <w:rPr>
          <w:b w:val="0"/>
        </w:rPr>
      </w:pPr>
      <w:r>
        <w:rPr>
          <w:spacing w:val="-2"/>
        </w:rPr>
        <w:t>PATENTS</w:t>
      </w:r>
      <w:r>
        <w:rPr>
          <w:b w:val="0"/>
          <w:spacing w:val="-2"/>
        </w:rPr>
        <w:t>.</w:t>
      </w:r>
    </w:p>
    <w:p>
      <w:pPr>
        <w:pStyle w:val="BodyText"/>
        <w:spacing w:before="128"/>
        <w:ind w:right="38"/>
      </w:pPr>
      <w:r>
        <w:rPr/>
        <w:t>Seller will defend any proceeding brought against the Buyer</w:t>
      </w:r>
      <w:r>
        <w:rPr>
          <w:spacing w:val="-3"/>
        </w:rPr>
        <w:t> </w:t>
      </w:r>
      <w:r>
        <w:rPr/>
        <w:t>based</w:t>
      </w:r>
      <w:r>
        <w:rPr>
          <w:spacing w:val="-6"/>
        </w:rPr>
        <w:t> </w:t>
      </w:r>
      <w:r>
        <w:rPr/>
        <w:t>on</w:t>
      </w:r>
      <w:r>
        <w:rPr>
          <w:spacing w:val="-6"/>
        </w:rPr>
        <w:t> </w:t>
      </w:r>
      <w:r>
        <w:rPr/>
        <w:t>a claim</w:t>
      </w:r>
      <w:r>
        <w:rPr>
          <w:spacing w:val="-7"/>
        </w:rPr>
        <w:t> </w:t>
      </w:r>
      <w:r>
        <w:rPr/>
        <w:t>that</w:t>
      </w:r>
      <w:r>
        <w:rPr>
          <w:spacing w:val="-9"/>
        </w:rPr>
        <w:t> </w:t>
      </w:r>
      <w:r>
        <w:rPr/>
        <w:t>Seller’s</w:t>
      </w:r>
      <w:r>
        <w:rPr>
          <w:spacing w:val="-10"/>
        </w:rPr>
        <w:t> </w:t>
      </w:r>
      <w:r>
        <w:rPr/>
        <w:t>Product</w:t>
      </w:r>
      <w:r>
        <w:rPr>
          <w:spacing w:val="-9"/>
        </w:rPr>
        <w:t> </w:t>
      </w:r>
      <w:r>
        <w:rPr/>
        <w:t>infringes</w:t>
      </w:r>
      <w:r>
        <w:rPr>
          <w:spacing w:val="-10"/>
        </w:rPr>
        <w:t> </w:t>
      </w:r>
      <w:r>
        <w:rPr/>
        <w:t>an issued and valid U.S. patent, if notified promptly in writing and given full authority, information and assistance</w:t>
      </w:r>
      <w:r>
        <w:rPr>
          <w:spacing w:val="-2"/>
        </w:rPr>
        <w:t> </w:t>
      </w:r>
      <w:r>
        <w:rPr/>
        <w:t>(at</w:t>
      </w:r>
      <w:r>
        <w:rPr>
          <w:spacing w:val="-1"/>
        </w:rPr>
        <w:t> </w:t>
      </w:r>
      <w:r>
        <w:rPr/>
        <w:t>Seller’s expense) for the</w:t>
      </w:r>
      <w:r>
        <w:rPr>
          <w:spacing w:val="-2"/>
        </w:rPr>
        <w:t> </w:t>
      </w:r>
      <w:r>
        <w:rPr/>
        <w:t>defense. Subject to</w:t>
      </w:r>
      <w:r>
        <w:rPr>
          <w:spacing w:val="-8"/>
        </w:rPr>
        <w:t> </w:t>
      </w:r>
      <w:r>
        <w:rPr/>
        <w:t>the</w:t>
      </w:r>
      <w:r>
        <w:rPr>
          <w:spacing w:val="-2"/>
        </w:rPr>
        <w:t> </w:t>
      </w:r>
      <w:r>
        <w:rPr/>
        <w:t>limitations</w:t>
      </w:r>
      <w:r>
        <w:rPr>
          <w:spacing w:val="-2"/>
        </w:rPr>
        <w:t> </w:t>
      </w:r>
      <w:r>
        <w:rPr/>
        <w:t>set</w:t>
      </w:r>
      <w:r>
        <w:rPr>
          <w:spacing w:val="-10"/>
        </w:rPr>
        <w:t> </w:t>
      </w:r>
      <w:r>
        <w:rPr/>
        <w:t>forth</w:t>
      </w:r>
      <w:r>
        <w:rPr>
          <w:spacing w:val="-7"/>
        </w:rPr>
        <w:t> </w:t>
      </w:r>
      <w:r>
        <w:rPr/>
        <w:t>in</w:t>
      </w:r>
      <w:r>
        <w:rPr>
          <w:spacing w:val="-7"/>
        </w:rPr>
        <w:t> </w:t>
      </w:r>
      <w:r>
        <w:rPr/>
        <w:t>Section</w:t>
      </w:r>
      <w:r>
        <w:rPr>
          <w:spacing w:val="-7"/>
        </w:rPr>
        <w:t> </w:t>
      </w:r>
      <w:r>
        <w:rPr/>
        <w:t>2,</w:t>
      </w:r>
      <w:r>
        <w:rPr>
          <w:spacing w:val="-5"/>
        </w:rPr>
        <w:t> </w:t>
      </w:r>
      <w:r>
        <w:rPr/>
        <w:t>Seller</w:t>
      </w:r>
      <w:r>
        <w:rPr>
          <w:spacing w:val="-4"/>
        </w:rPr>
        <w:t> </w:t>
      </w:r>
      <w:r>
        <w:rPr/>
        <w:t>will</w:t>
      </w:r>
      <w:r>
        <w:rPr>
          <w:spacing w:val="-10"/>
        </w:rPr>
        <w:t> </w:t>
      </w:r>
      <w:r>
        <w:rPr/>
        <w:t>pay</w:t>
      </w:r>
      <w:r>
        <w:rPr>
          <w:spacing w:val="-3"/>
        </w:rPr>
        <w:t> </w:t>
      </w:r>
      <w:r>
        <w:rPr/>
        <w:t>all damages</w:t>
      </w:r>
      <w:r>
        <w:rPr>
          <w:spacing w:val="-4"/>
        </w:rPr>
        <w:t> </w:t>
      </w:r>
      <w:r>
        <w:rPr/>
        <w:t>and</w:t>
      </w:r>
      <w:r>
        <w:rPr>
          <w:spacing w:val="-8"/>
        </w:rPr>
        <w:t> </w:t>
      </w:r>
      <w:r>
        <w:rPr/>
        <w:t>costs</w:t>
      </w:r>
      <w:r>
        <w:rPr>
          <w:spacing w:val="-11"/>
        </w:rPr>
        <w:t> </w:t>
      </w:r>
      <w:r>
        <w:rPr/>
        <w:t>finally</w:t>
      </w:r>
      <w:r>
        <w:rPr>
          <w:spacing w:val="-4"/>
        </w:rPr>
        <w:t> </w:t>
      </w:r>
      <w:r>
        <w:rPr/>
        <w:t>awarded in</w:t>
      </w:r>
      <w:r>
        <w:rPr>
          <w:spacing w:val="-8"/>
        </w:rPr>
        <w:t> </w:t>
      </w:r>
      <w:r>
        <w:rPr/>
        <w:t>such a</w:t>
      </w:r>
      <w:r>
        <w:rPr>
          <w:spacing w:val="-9"/>
        </w:rPr>
        <w:t> </w:t>
      </w:r>
      <w:r>
        <w:rPr/>
        <w:t>proceeding against such Product. If the Product is deemed to infringe and its use is enjoined, then Seller will at its option, either arrange for Buyer the right to continue using the</w:t>
      </w:r>
      <w:r>
        <w:rPr>
          <w:spacing w:val="-1"/>
        </w:rPr>
        <w:t> </w:t>
      </w:r>
      <w:r>
        <w:rPr/>
        <w:t>Product, or provide</w:t>
      </w:r>
      <w:r>
        <w:rPr>
          <w:spacing w:val="-1"/>
        </w:rPr>
        <w:t> </w:t>
      </w:r>
      <w:r>
        <w:rPr/>
        <w:t>a replacement Product to Buyer with a non-infringing comparable product, or accept</w:t>
      </w:r>
      <w:r>
        <w:rPr>
          <w:spacing w:val="-2"/>
        </w:rPr>
        <w:t> </w:t>
      </w:r>
      <w:r>
        <w:rPr/>
        <w:t>the</w:t>
      </w:r>
      <w:r>
        <w:rPr>
          <w:spacing w:val="-3"/>
        </w:rPr>
        <w:t> </w:t>
      </w:r>
      <w:r>
        <w:rPr/>
        <w:t>return</w:t>
      </w:r>
      <w:r>
        <w:rPr>
          <w:spacing w:val="-7"/>
        </w:rPr>
        <w:t> </w:t>
      </w:r>
      <w:r>
        <w:rPr/>
        <w:t>of the</w:t>
      </w:r>
      <w:r>
        <w:rPr>
          <w:spacing w:val="-3"/>
        </w:rPr>
        <w:t> </w:t>
      </w:r>
      <w:r>
        <w:rPr/>
        <w:t>Product</w:t>
      </w:r>
      <w:r>
        <w:rPr>
          <w:spacing w:val="-11"/>
        </w:rPr>
        <w:t> </w:t>
      </w:r>
      <w:r>
        <w:rPr/>
        <w:t>and</w:t>
      </w:r>
      <w:r>
        <w:rPr>
          <w:spacing w:val="-7"/>
        </w:rPr>
        <w:t> </w:t>
      </w:r>
      <w:r>
        <w:rPr/>
        <w:t>refund the</w:t>
      </w:r>
      <w:r>
        <w:rPr>
          <w:spacing w:val="-3"/>
        </w:rPr>
        <w:t> </w:t>
      </w:r>
      <w:r>
        <w:rPr/>
        <w:t>Buyer’s purchase price. THIS PARAGRAPH STATES THE ENTIRE LIABILITY</w:t>
      </w:r>
      <w:r>
        <w:rPr>
          <w:spacing w:val="29"/>
        </w:rPr>
        <w:t> </w:t>
      </w:r>
      <w:r>
        <w:rPr/>
        <w:t>OF</w:t>
      </w:r>
      <w:r>
        <w:rPr>
          <w:spacing w:val="36"/>
        </w:rPr>
        <w:t> </w:t>
      </w:r>
      <w:r>
        <w:rPr/>
        <w:t>SELLER</w:t>
      </w:r>
      <w:r>
        <w:rPr>
          <w:spacing w:val="30"/>
        </w:rPr>
        <w:t> </w:t>
      </w:r>
      <w:r>
        <w:rPr/>
        <w:t>AND</w:t>
      </w:r>
      <w:r>
        <w:rPr>
          <w:spacing w:val="38"/>
        </w:rPr>
        <w:t> </w:t>
      </w:r>
      <w:r>
        <w:rPr/>
        <w:t>ITS</w:t>
      </w:r>
      <w:r>
        <w:rPr>
          <w:spacing w:val="36"/>
        </w:rPr>
        <w:t> </w:t>
      </w:r>
      <w:r>
        <w:rPr/>
        <w:t>SUPPLIERS</w:t>
      </w:r>
      <w:r>
        <w:rPr>
          <w:spacing w:val="36"/>
        </w:rPr>
        <w:t> </w:t>
      </w:r>
      <w:r>
        <w:rPr/>
        <w:t>FOR</w:t>
      </w:r>
      <w:r>
        <w:rPr>
          <w:spacing w:val="31"/>
        </w:rPr>
        <w:t> </w:t>
      </w:r>
      <w:r>
        <w:rPr>
          <w:spacing w:val="-2"/>
        </w:rPr>
        <w:t>PATENT</w:t>
      </w:r>
    </w:p>
    <w:p>
      <w:pPr>
        <w:pStyle w:val="BodyText"/>
        <w:spacing w:before="0"/>
        <w:ind w:right="41"/>
      </w:pPr>
      <w:r>
        <w:rPr/>
        <w:t>INFRINGEMENT. Seller shall</w:t>
      </w:r>
      <w:r>
        <w:rPr>
          <w:spacing w:val="-2"/>
        </w:rPr>
        <w:t> </w:t>
      </w:r>
      <w:r>
        <w:rPr/>
        <w:t>not</w:t>
      </w:r>
      <w:r>
        <w:rPr>
          <w:spacing w:val="-2"/>
        </w:rPr>
        <w:t> </w:t>
      </w:r>
      <w:r>
        <w:rPr/>
        <w:t>be</w:t>
      </w:r>
      <w:r>
        <w:rPr>
          <w:spacing w:val="-3"/>
        </w:rPr>
        <w:t> </w:t>
      </w:r>
      <w:r>
        <w:rPr/>
        <w:t>liable</w:t>
      </w:r>
      <w:r>
        <w:rPr>
          <w:spacing w:val="-3"/>
        </w:rPr>
        <w:t> </w:t>
      </w:r>
      <w:r>
        <w:rPr/>
        <w:t>for, and Buyer shall defend, indemnify, and hold Seller harmless against, claims</w:t>
      </w:r>
      <w:r>
        <w:rPr>
          <w:spacing w:val="-3"/>
        </w:rPr>
        <w:t> </w:t>
      </w:r>
      <w:r>
        <w:rPr/>
        <w:t>arising from</w:t>
      </w:r>
      <w:r>
        <w:rPr>
          <w:spacing w:val="-1"/>
        </w:rPr>
        <w:t> </w:t>
      </w:r>
      <w:r>
        <w:rPr/>
        <w:t>(a) compliance</w:t>
      </w:r>
      <w:r>
        <w:rPr>
          <w:spacing w:val="-3"/>
        </w:rPr>
        <w:t> </w:t>
      </w:r>
      <w:r>
        <w:rPr/>
        <w:t>with Buyer’s designs, specifications, or instructions, (b) the combination of Seller’s Product with other devices, components, firmware, software, or elements, (c) any modifications</w:t>
      </w:r>
      <w:r>
        <w:rPr>
          <w:spacing w:val="-11"/>
        </w:rPr>
        <w:t> </w:t>
      </w:r>
      <w:r>
        <w:rPr/>
        <w:t>to</w:t>
      </w:r>
      <w:r>
        <w:rPr>
          <w:spacing w:val="-11"/>
        </w:rPr>
        <w:t> </w:t>
      </w:r>
      <w:r>
        <w:rPr/>
        <w:t>Seller’s</w:t>
      </w:r>
      <w:r>
        <w:rPr>
          <w:spacing w:val="-11"/>
        </w:rPr>
        <w:t> </w:t>
      </w:r>
      <w:r>
        <w:rPr/>
        <w:t>Product</w:t>
      </w:r>
      <w:r>
        <w:rPr>
          <w:spacing w:val="-10"/>
        </w:rPr>
        <w:t> </w:t>
      </w:r>
      <w:r>
        <w:rPr/>
        <w:t>not</w:t>
      </w:r>
      <w:r>
        <w:rPr>
          <w:spacing w:val="-11"/>
        </w:rPr>
        <w:t> </w:t>
      </w:r>
      <w:r>
        <w:rPr/>
        <w:t>made</w:t>
      </w:r>
      <w:r>
        <w:rPr>
          <w:spacing w:val="-11"/>
        </w:rPr>
        <w:t> </w:t>
      </w:r>
      <w:r>
        <w:rPr/>
        <w:t>or</w:t>
      </w:r>
      <w:r>
        <w:rPr>
          <w:spacing w:val="-11"/>
        </w:rPr>
        <w:t> </w:t>
      </w:r>
      <w:r>
        <w:rPr/>
        <w:t>authorized by Seller, (d) failure to use Seller’s Products in accordance</w:t>
      </w:r>
      <w:r>
        <w:rPr>
          <w:spacing w:val="-11"/>
        </w:rPr>
        <w:t> </w:t>
      </w:r>
      <w:r>
        <w:rPr/>
        <w:t>with</w:t>
      </w:r>
      <w:r>
        <w:rPr>
          <w:spacing w:val="-6"/>
        </w:rPr>
        <w:t> </w:t>
      </w:r>
      <w:r>
        <w:rPr/>
        <w:t>Seller’s</w:t>
      </w:r>
      <w:r>
        <w:rPr>
          <w:spacing w:val="-7"/>
        </w:rPr>
        <w:t> </w:t>
      </w:r>
      <w:r>
        <w:rPr/>
        <w:t>documentation</w:t>
      </w:r>
      <w:r>
        <w:rPr>
          <w:spacing w:val="-3"/>
        </w:rPr>
        <w:t> </w:t>
      </w:r>
      <w:r>
        <w:rPr/>
        <w:t>or instructions, and (e) alleged infringement of a technical or industry standard</w:t>
      </w:r>
      <w:r>
        <w:rPr>
          <w:spacing w:val="-11"/>
        </w:rPr>
        <w:t> </w:t>
      </w:r>
      <w:r>
        <w:rPr/>
        <w:t>or</w:t>
      </w:r>
      <w:r>
        <w:rPr>
          <w:spacing w:val="-11"/>
        </w:rPr>
        <w:t> </w:t>
      </w:r>
      <w:r>
        <w:rPr/>
        <w:t>an</w:t>
      </w:r>
      <w:r>
        <w:rPr>
          <w:spacing w:val="-11"/>
        </w:rPr>
        <w:t> </w:t>
      </w:r>
      <w:r>
        <w:rPr/>
        <w:t>allegedly</w:t>
      </w:r>
      <w:r>
        <w:rPr>
          <w:spacing w:val="-8"/>
        </w:rPr>
        <w:t> </w:t>
      </w:r>
      <w:r>
        <w:rPr/>
        <w:t>standards-essential</w:t>
      </w:r>
      <w:r>
        <w:rPr>
          <w:spacing w:val="-11"/>
        </w:rPr>
        <w:t> </w:t>
      </w:r>
      <w:r>
        <w:rPr/>
        <w:t>patent.</w:t>
      </w:r>
      <w:r>
        <w:rPr>
          <w:spacing w:val="-1"/>
        </w:rPr>
        <w:t> </w:t>
      </w:r>
      <w:r>
        <w:rPr/>
        <w:t>The sale of Product does not grant or imply any license of patents</w:t>
      </w:r>
      <w:r>
        <w:rPr>
          <w:spacing w:val="-11"/>
        </w:rPr>
        <w:t> </w:t>
      </w:r>
      <w:r>
        <w:rPr/>
        <w:t>or</w:t>
      </w:r>
      <w:r>
        <w:rPr>
          <w:spacing w:val="-5"/>
        </w:rPr>
        <w:t> </w:t>
      </w:r>
      <w:r>
        <w:rPr/>
        <w:t>other</w:t>
      </w:r>
      <w:r>
        <w:rPr>
          <w:spacing w:val="-4"/>
        </w:rPr>
        <w:t> </w:t>
      </w:r>
      <w:r>
        <w:rPr/>
        <w:t>intellectual</w:t>
      </w:r>
      <w:r>
        <w:rPr>
          <w:spacing w:val="-11"/>
        </w:rPr>
        <w:t> </w:t>
      </w:r>
      <w:r>
        <w:rPr/>
        <w:t>property</w:t>
      </w:r>
      <w:r>
        <w:rPr>
          <w:spacing w:val="-3"/>
        </w:rPr>
        <w:t> </w:t>
      </w:r>
      <w:r>
        <w:rPr/>
        <w:t>rights,</w:t>
      </w:r>
      <w:r>
        <w:rPr>
          <w:spacing w:val="-5"/>
        </w:rPr>
        <w:t> </w:t>
      </w:r>
      <w:r>
        <w:rPr/>
        <w:t>whether</w:t>
      </w:r>
      <w:r>
        <w:rPr>
          <w:spacing w:val="-4"/>
        </w:rPr>
        <w:t> </w:t>
      </w:r>
      <w:r>
        <w:rPr/>
        <w:t>as to Product or combinations of Product with other devices or elements.</w:t>
      </w:r>
    </w:p>
    <w:p>
      <w:pPr>
        <w:pStyle w:val="Heading1"/>
        <w:numPr>
          <w:ilvl w:val="0"/>
          <w:numId w:val="3"/>
        </w:numPr>
        <w:tabs>
          <w:tab w:pos="448" w:val="left" w:leader="none"/>
        </w:tabs>
        <w:spacing w:line="240" w:lineRule="auto" w:before="114" w:after="0"/>
        <w:ind w:left="448" w:right="0" w:hanging="328"/>
        <w:jc w:val="left"/>
        <w:rPr>
          <w:b w:val="0"/>
        </w:rPr>
      </w:pPr>
      <w:r>
        <w:rPr/>
        <w:t>TAXES</w:t>
      </w:r>
      <w:r>
        <w:rPr>
          <w:spacing w:val="-3"/>
        </w:rPr>
        <w:t> </w:t>
      </w:r>
      <w:r>
        <w:rPr/>
        <w:t>&amp;</w:t>
      </w:r>
      <w:r>
        <w:rPr>
          <w:spacing w:val="-6"/>
        </w:rPr>
        <w:t> </w:t>
      </w:r>
      <w:r>
        <w:rPr>
          <w:spacing w:val="-2"/>
        </w:rPr>
        <w:t>DISPUTES</w:t>
      </w:r>
      <w:r>
        <w:rPr>
          <w:b w:val="0"/>
          <w:spacing w:val="-2"/>
        </w:rPr>
        <w:t>.</w:t>
      </w:r>
    </w:p>
    <w:p>
      <w:pPr>
        <w:pStyle w:val="BodyText"/>
        <w:spacing w:before="128"/>
        <w:ind w:right="42" w:hanging="1"/>
      </w:pPr>
      <w:r>
        <w:rPr/>
        <w:t>Prices</w:t>
      </w:r>
      <w:r>
        <w:rPr>
          <w:spacing w:val="-2"/>
        </w:rPr>
        <w:t> </w:t>
      </w:r>
      <w:r>
        <w:rPr/>
        <w:t>do not include sales, use, excise, value-added or other taxes or duties. All taxes and duties in effect or levied</w:t>
      </w:r>
      <w:r>
        <w:rPr>
          <w:spacing w:val="-11"/>
        </w:rPr>
        <w:t> </w:t>
      </w:r>
      <w:r>
        <w:rPr/>
        <w:t>which</w:t>
      </w:r>
      <w:r>
        <w:rPr>
          <w:spacing w:val="-11"/>
        </w:rPr>
        <w:t> </w:t>
      </w:r>
      <w:r>
        <w:rPr/>
        <w:t>are</w:t>
      </w:r>
      <w:r>
        <w:rPr>
          <w:spacing w:val="-11"/>
        </w:rPr>
        <w:t> </w:t>
      </w:r>
      <w:r>
        <w:rPr/>
        <w:t>applicable</w:t>
      </w:r>
      <w:r>
        <w:rPr>
          <w:spacing w:val="-10"/>
        </w:rPr>
        <w:t> </w:t>
      </w:r>
      <w:r>
        <w:rPr/>
        <w:t>to</w:t>
      </w:r>
      <w:r>
        <w:rPr>
          <w:spacing w:val="-11"/>
        </w:rPr>
        <w:t> </w:t>
      </w:r>
      <w:r>
        <w:rPr/>
        <w:t>Buyer’s</w:t>
      </w:r>
      <w:r>
        <w:rPr>
          <w:spacing w:val="-11"/>
        </w:rPr>
        <w:t> </w:t>
      </w:r>
      <w:r>
        <w:rPr/>
        <w:t>purchases</w:t>
      </w:r>
      <w:r>
        <w:rPr>
          <w:spacing w:val="-11"/>
        </w:rPr>
        <w:t> </w:t>
      </w:r>
      <w:r>
        <w:rPr/>
        <w:t>shall</w:t>
      </w:r>
      <w:r>
        <w:rPr>
          <w:spacing w:val="-10"/>
        </w:rPr>
        <w:t> </w:t>
      </w:r>
      <w:r>
        <w:rPr/>
        <w:t>be paid by Buyer.</w:t>
      </w:r>
    </w:p>
    <w:p>
      <w:pPr>
        <w:pStyle w:val="Heading1"/>
        <w:numPr>
          <w:ilvl w:val="0"/>
          <w:numId w:val="3"/>
        </w:numPr>
        <w:tabs>
          <w:tab w:pos="448" w:val="left" w:leader="none"/>
        </w:tabs>
        <w:spacing w:line="240" w:lineRule="auto" w:before="112" w:after="0"/>
        <w:ind w:left="448" w:right="0" w:hanging="328"/>
        <w:jc w:val="left"/>
        <w:rPr>
          <w:b w:val="0"/>
        </w:rPr>
      </w:pPr>
      <w:r>
        <w:rPr>
          <w:spacing w:val="-2"/>
        </w:rPr>
        <w:t>DISPUTES</w:t>
      </w:r>
      <w:r>
        <w:rPr>
          <w:b w:val="0"/>
          <w:spacing w:val="-2"/>
        </w:rPr>
        <w:t>.</w:t>
      </w:r>
    </w:p>
    <w:p>
      <w:pPr>
        <w:pStyle w:val="BodyText"/>
        <w:spacing w:before="129"/>
        <w:ind w:right="39"/>
      </w:pPr>
      <w:r>
        <w:rPr/>
        <w:t>Any dispute, controversy, or claim arising out of or relating to these Terms of Sale, or the interpretation, breach,</w:t>
      </w:r>
      <w:r>
        <w:rPr>
          <w:spacing w:val="-9"/>
        </w:rPr>
        <w:t> </w:t>
      </w:r>
      <w:r>
        <w:rPr/>
        <w:t>termination,</w:t>
      </w:r>
      <w:r>
        <w:rPr>
          <w:spacing w:val="-7"/>
        </w:rPr>
        <w:t> </w:t>
      </w:r>
      <w:r>
        <w:rPr/>
        <w:t>or</w:t>
      </w:r>
      <w:r>
        <w:rPr>
          <w:spacing w:val="-6"/>
        </w:rPr>
        <w:t> </w:t>
      </w:r>
      <w:r>
        <w:rPr/>
        <w:t>validity</w:t>
      </w:r>
      <w:r>
        <w:rPr>
          <w:spacing w:val="-5"/>
        </w:rPr>
        <w:t> </w:t>
      </w:r>
      <w:r>
        <w:rPr/>
        <w:t>hereof,</w:t>
      </w:r>
      <w:r>
        <w:rPr>
          <w:spacing w:val="-7"/>
        </w:rPr>
        <w:t> </w:t>
      </w:r>
      <w:r>
        <w:rPr/>
        <w:t>shall</w:t>
      </w:r>
      <w:r>
        <w:rPr>
          <w:spacing w:val="-11"/>
        </w:rPr>
        <w:t> </w:t>
      </w:r>
      <w:r>
        <w:rPr/>
        <w:t>be</w:t>
      </w:r>
      <w:r>
        <w:rPr>
          <w:spacing w:val="-11"/>
        </w:rPr>
        <w:t> </w:t>
      </w:r>
      <w:r>
        <w:rPr/>
        <w:t>resolved through friendly consultation. Such consultation shall begin immediately after one</w:t>
      </w:r>
      <w:r>
        <w:rPr>
          <w:spacing w:val="-1"/>
        </w:rPr>
        <w:t> </w:t>
      </w:r>
      <w:r>
        <w:rPr/>
        <w:t>party has</w:t>
      </w:r>
      <w:r>
        <w:rPr>
          <w:spacing w:val="-1"/>
        </w:rPr>
        <w:t> </w:t>
      </w:r>
      <w:r>
        <w:rPr/>
        <w:t>delivered to the other party a written request for such consultation. If after thirty (30) days, the parties are unable to resolve the</w:t>
      </w:r>
      <w:r>
        <w:rPr>
          <w:spacing w:val="7"/>
        </w:rPr>
        <w:t> </w:t>
      </w:r>
      <w:r>
        <w:rPr/>
        <w:t>dispute</w:t>
      </w:r>
      <w:r>
        <w:rPr>
          <w:spacing w:val="10"/>
        </w:rPr>
        <w:t> </w:t>
      </w:r>
      <w:r>
        <w:rPr/>
        <w:t>as</w:t>
      </w:r>
      <w:r>
        <w:rPr>
          <w:spacing w:val="10"/>
        </w:rPr>
        <w:t> </w:t>
      </w:r>
      <w:r>
        <w:rPr/>
        <w:t>described</w:t>
      </w:r>
      <w:r>
        <w:rPr>
          <w:spacing w:val="23"/>
        </w:rPr>
        <w:t> </w:t>
      </w:r>
      <w:r>
        <w:rPr/>
        <w:t>in</w:t>
      </w:r>
      <w:r>
        <w:rPr>
          <w:spacing w:val="14"/>
        </w:rPr>
        <w:t> </w:t>
      </w:r>
      <w:r>
        <w:rPr/>
        <w:t>this</w:t>
      </w:r>
      <w:r>
        <w:rPr>
          <w:spacing w:val="18"/>
        </w:rPr>
        <w:t> </w:t>
      </w:r>
      <w:r>
        <w:rPr/>
        <w:t>Section,</w:t>
      </w:r>
      <w:r>
        <w:rPr>
          <w:spacing w:val="25"/>
        </w:rPr>
        <w:t> </w:t>
      </w:r>
      <w:r>
        <w:rPr/>
        <w:t>then</w:t>
      </w:r>
      <w:r>
        <w:rPr>
          <w:spacing w:val="23"/>
        </w:rPr>
        <w:t> </w:t>
      </w:r>
      <w:r>
        <w:rPr/>
        <w:t>with</w:t>
      </w:r>
      <w:r>
        <w:rPr>
          <w:spacing w:val="24"/>
        </w:rPr>
        <w:t> </w:t>
      </w:r>
      <w:r>
        <w:rPr>
          <w:spacing w:val="-5"/>
        </w:rPr>
        <w:t>the</w:t>
      </w:r>
    </w:p>
    <w:p>
      <w:pPr>
        <w:pStyle w:val="BodyText"/>
        <w:spacing w:before="42"/>
        <w:ind w:right="122"/>
      </w:pPr>
      <w:r>
        <w:rPr/>
        <w:br w:type="column"/>
      </w:r>
      <w:r>
        <w:rPr/>
        <w:t>exception</w:t>
      </w:r>
      <w:r>
        <w:rPr>
          <w:spacing w:val="-11"/>
        </w:rPr>
        <w:t> </w:t>
      </w:r>
      <w:r>
        <w:rPr/>
        <w:t>of</w:t>
      </w:r>
      <w:r>
        <w:rPr>
          <w:spacing w:val="-11"/>
        </w:rPr>
        <w:t> </w:t>
      </w:r>
      <w:r>
        <w:rPr/>
        <w:t>a</w:t>
      </w:r>
      <w:r>
        <w:rPr>
          <w:spacing w:val="-11"/>
        </w:rPr>
        <w:t> </w:t>
      </w:r>
      <w:r>
        <w:rPr/>
        <w:t>claim</w:t>
      </w:r>
      <w:r>
        <w:rPr>
          <w:spacing w:val="-10"/>
        </w:rPr>
        <w:t> </w:t>
      </w:r>
      <w:r>
        <w:rPr/>
        <w:t>relating</w:t>
      </w:r>
      <w:r>
        <w:rPr>
          <w:spacing w:val="-11"/>
        </w:rPr>
        <w:t> </w:t>
      </w:r>
      <w:r>
        <w:rPr/>
        <w:t>to</w:t>
      </w:r>
      <w:r>
        <w:rPr>
          <w:spacing w:val="-11"/>
        </w:rPr>
        <w:t> </w:t>
      </w:r>
      <w:r>
        <w:rPr/>
        <w:t>late</w:t>
      </w:r>
      <w:r>
        <w:rPr>
          <w:spacing w:val="-11"/>
        </w:rPr>
        <w:t> </w:t>
      </w:r>
      <w:r>
        <w:rPr/>
        <w:t>or</w:t>
      </w:r>
      <w:r>
        <w:rPr>
          <w:spacing w:val="-10"/>
        </w:rPr>
        <w:t> </w:t>
      </w:r>
      <w:r>
        <w:rPr/>
        <w:t>non-payment,</w:t>
      </w:r>
      <w:r>
        <w:rPr>
          <w:spacing w:val="-8"/>
        </w:rPr>
        <w:t> </w:t>
      </w:r>
      <w:r>
        <w:rPr/>
        <w:t>the parties hereto agree to attempt in good faith to settle the dispute by mediation to take place in Washtenaw County, Michigan, U.S.A. Either party shall initiate the mediation by so requesting in a writing such initiation which</w:t>
      </w:r>
      <w:r>
        <w:rPr>
          <w:spacing w:val="6"/>
        </w:rPr>
        <w:t> </w:t>
      </w:r>
      <w:r>
        <w:rPr/>
        <w:t>shall</w:t>
      </w:r>
      <w:r>
        <w:rPr>
          <w:spacing w:val="12"/>
        </w:rPr>
        <w:t> </w:t>
      </w:r>
      <w:r>
        <w:rPr/>
        <w:t>be</w:t>
      </w:r>
      <w:r>
        <w:rPr>
          <w:spacing w:val="11"/>
        </w:rPr>
        <w:t> </w:t>
      </w:r>
      <w:r>
        <w:rPr/>
        <w:t>delivered</w:t>
      </w:r>
      <w:r>
        <w:rPr>
          <w:spacing w:val="16"/>
        </w:rPr>
        <w:t> </w:t>
      </w:r>
      <w:r>
        <w:rPr/>
        <w:t>to</w:t>
      </w:r>
      <w:r>
        <w:rPr>
          <w:spacing w:val="16"/>
        </w:rPr>
        <w:t> </w:t>
      </w:r>
      <w:r>
        <w:rPr/>
        <w:t>the</w:t>
      </w:r>
      <w:r>
        <w:rPr>
          <w:spacing w:val="1"/>
        </w:rPr>
        <w:t> </w:t>
      </w:r>
      <w:r>
        <w:rPr/>
        <w:t>other</w:t>
      </w:r>
      <w:r>
        <w:rPr>
          <w:spacing w:val="9"/>
        </w:rPr>
        <w:t> </w:t>
      </w:r>
      <w:r>
        <w:rPr/>
        <w:t>party.</w:t>
      </w:r>
      <w:r>
        <w:rPr>
          <w:spacing w:val="18"/>
        </w:rPr>
        <w:t> </w:t>
      </w:r>
      <w:r>
        <w:rPr/>
        <w:t>Within</w:t>
      </w:r>
      <w:r>
        <w:rPr>
          <w:spacing w:val="17"/>
        </w:rPr>
        <w:t> </w:t>
      </w:r>
      <w:r>
        <w:rPr>
          <w:spacing w:val="-5"/>
        </w:rPr>
        <w:t>ten</w:t>
      </w:r>
    </w:p>
    <w:p>
      <w:pPr>
        <w:pStyle w:val="BodyText"/>
        <w:spacing w:before="0"/>
        <w:ind w:right="119"/>
      </w:pPr>
      <w:r>
        <w:rPr/>
        <w:t>(10)</w:t>
      </w:r>
      <w:r>
        <w:rPr>
          <w:spacing w:val="-4"/>
        </w:rPr>
        <w:t> </w:t>
      </w:r>
      <w:r>
        <w:rPr/>
        <w:t>calendar</w:t>
      </w:r>
      <w:r>
        <w:rPr>
          <w:spacing w:val="-3"/>
        </w:rPr>
        <w:t> </w:t>
      </w:r>
      <w:r>
        <w:rPr/>
        <w:t>days</w:t>
      </w:r>
      <w:r>
        <w:rPr>
          <w:spacing w:val="-10"/>
        </w:rPr>
        <w:t> </w:t>
      </w:r>
      <w:r>
        <w:rPr/>
        <w:t>of</w:t>
      </w:r>
      <w:r>
        <w:rPr>
          <w:spacing w:val="-4"/>
        </w:rPr>
        <w:t> </w:t>
      </w:r>
      <w:r>
        <w:rPr/>
        <w:t>request</w:t>
      </w:r>
      <w:r>
        <w:rPr>
          <w:spacing w:val="-9"/>
        </w:rPr>
        <w:t> </w:t>
      </w:r>
      <w:r>
        <w:rPr/>
        <w:t>receipt, the</w:t>
      </w:r>
      <w:r>
        <w:rPr>
          <w:spacing w:val="-10"/>
        </w:rPr>
        <w:t> </w:t>
      </w:r>
      <w:r>
        <w:rPr/>
        <w:t>parties</w:t>
      </w:r>
      <w:r>
        <w:rPr>
          <w:spacing w:val="-10"/>
        </w:rPr>
        <w:t> </w:t>
      </w:r>
      <w:r>
        <w:rPr/>
        <w:t>hereto shall confer for the purpose of selecting a mutually agreeable mediator to be appointed from the Judicial Arbitration and Mediation Services (“</w:t>
      </w:r>
      <w:r>
        <w:rPr>
          <w:b/>
        </w:rPr>
        <w:t>JAMS</w:t>
      </w:r>
      <w:r>
        <w:rPr/>
        <w:t>”). If the parties hereto have not been able to agree upon a mediator within twenty (20) calendar days of the request for mediation, or if mediation is unsuccessful, either party may request that JAMS appoint an arbitrator. Said arbitration shall take place in Washtenaw County in the state of Michigan, U.S.A. Judgment on an award rendered by the</w:t>
      </w:r>
      <w:r>
        <w:rPr>
          <w:spacing w:val="-1"/>
        </w:rPr>
        <w:t> </w:t>
      </w:r>
      <w:r>
        <w:rPr/>
        <w:t>arbitrator may be entered in any court having competent jurisdiction. Notwithstanding the foregoing, either party may apply to</w:t>
      </w:r>
      <w:r>
        <w:rPr>
          <w:spacing w:val="-10"/>
        </w:rPr>
        <w:t> </w:t>
      </w:r>
      <w:r>
        <w:rPr/>
        <w:t>any</w:t>
      </w:r>
      <w:r>
        <w:rPr>
          <w:spacing w:val="-5"/>
        </w:rPr>
        <w:t> </w:t>
      </w:r>
      <w:r>
        <w:rPr/>
        <w:t>court</w:t>
      </w:r>
      <w:r>
        <w:rPr>
          <w:spacing w:val="-11"/>
        </w:rPr>
        <w:t> </w:t>
      </w:r>
      <w:r>
        <w:rPr/>
        <w:t>of</w:t>
      </w:r>
      <w:r>
        <w:rPr>
          <w:spacing w:val="-6"/>
        </w:rPr>
        <w:t> </w:t>
      </w:r>
      <w:r>
        <w:rPr/>
        <w:t>competent</w:t>
      </w:r>
      <w:r>
        <w:rPr>
          <w:spacing w:val="-11"/>
        </w:rPr>
        <w:t> </w:t>
      </w:r>
      <w:r>
        <w:rPr/>
        <w:t>jurisdiction</w:t>
      </w:r>
      <w:r>
        <w:rPr>
          <w:spacing w:val="-8"/>
        </w:rPr>
        <w:t> </w:t>
      </w:r>
      <w:r>
        <w:rPr/>
        <w:t>for</w:t>
      </w:r>
      <w:r>
        <w:rPr>
          <w:spacing w:val="-6"/>
        </w:rPr>
        <w:t> </w:t>
      </w:r>
      <w:r>
        <w:rPr/>
        <w:t>preliminary</w:t>
      </w:r>
      <w:r>
        <w:rPr>
          <w:spacing w:val="-5"/>
        </w:rPr>
        <w:t> </w:t>
      </w:r>
      <w:r>
        <w:rPr/>
        <w:t>or interim equitable relief, or to compel arbitration in accordance</w:t>
      </w:r>
      <w:r>
        <w:rPr>
          <w:spacing w:val="-2"/>
        </w:rPr>
        <w:t> </w:t>
      </w:r>
      <w:r>
        <w:rPr/>
        <w:t>with this paragraph, without breach of this provision. Further, notwithstanding anything in this Section</w:t>
      </w:r>
      <w:r>
        <w:rPr>
          <w:spacing w:val="-9"/>
        </w:rPr>
        <w:t> </w:t>
      </w:r>
      <w:r>
        <w:rPr/>
        <w:t>12</w:t>
      </w:r>
      <w:r>
        <w:rPr>
          <w:spacing w:val="-5"/>
        </w:rPr>
        <w:t> </w:t>
      </w:r>
      <w:r>
        <w:rPr/>
        <w:t>to</w:t>
      </w:r>
      <w:r>
        <w:rPr>
          <w:spacing w:val="-9"/>
        </w:rPr>
        <w:t> </w:t>
      </w:r>
      <w:r>
        <w:rPr/>
        <w:t>the</w:t>
      </w:r>
      <w:r>
        <w:rPr>
          <w:spacing w:val="-11"/>
        </w:rPr>
        <w:t> </w:t>
      </w:r>
      <w:r>
        <w:rPr/>
        <w:t>contrary,</w:t>
      </w:r>
      <w:r>
        <w:rPr>
          <w:spacing w:val="-6"/>
        </w:rPr>
        <w:t> </w:t>
      </w:r>
      <w:r>
        <w:rPr/>
        <w:t>Seller</w:t>
      </w:r>
      <w:r>
        <w:rPr>
          <w:spacing w:val="-5"/>
        </w:rPr>
        <w:t> </w:t>
      </w:r>
      <w:r>
        <w:rPr/>
        <w:t>may</w:t>
      </w:r>
      <w:r>
        <w:rPr>
          <w:spacing w:val="-5"/>
        </w:rPr>
        <w:t> </w:t>
      </w:r>
      <w:r>
        <w:rPr/>
        <w:t>apply</w:t>
      </w:r>
      <w:r>
        <w:rPr>
          <w:spacing w:val="-5"/>
        </w:rPr>
        <w:t> </w:t>
      </w:r>
      <w:r>
        <w:rPr/>
        <w:t>to</w:t>
      </w:r>
      <w:r>
        <w:rPr>
          <w:spacing w:val="-9"/>
        </w:rPr>
        <w:t> </w:t>
      </w:r>
      <w:r>
        <w:rPr/>
        <w:t>any</w:t>
      </w:r>
      <w:r>
        <w:rPr>
          <w:spacing w:val="-5"/>
        </w:rPr>
        <w:t> </w:t>
      </w:r>
      <w:r>
        <w:rPr/>
        <w:t>court of competent jurisdiction at any time for any claims relating to Buyer’s late or non¬payment. All mediation and arbitration proceedings shall be conducted in the English language. With</w:t>
      </w:r>
      <w:r>
        <w:rPr>
          <w:spacing w:val="-1"/>
        </w:rPr>
        <w:t> </w:t>
      </w:r>
      <w:r>
        <w:rPr/>
        <w:t>the</w:t>
      </w:r>
      <w:r>
        <w:rPr>
          <w:spacing w:val="-5"/>
        </w:rPr>
        <w:t> </w:t>
      </w:r>
      <w:r>
        <w:rPr/>
        <w:t>exception</w:t>
      </w:r>
      <w:r>
        <w:rPr>
          <w:spacing w:val="-1"/>
        </w:rPr>
        <w:t> </w:t>
      </w:r>
      <w:r>
        <w:rPr/>
        <w:t>of a</w:t>
      </w:r>
      <w:r>
        <w:rPr>
          <w:spacing w:val="-2"/>
        </w:rPr>
        <w:t> </w:t>
      </w:r>
      <w:r>
        <w:rPr/>
        <w:t>claim</w:t>
      </w:r>
      <w:r>
        <w:rPr>
          <w:spacing w:val="-3"/>
        </w:rPr>
        <w:t> </w:t>
      </w:r>
      <w:r>
        <w:rPr/>
        <w:t>relating to Buyer’s late or non-payment, each party shall be responsible</w:t>
      </w:r>
      <w:r>
        <w:rPr>
          <w:spacing w:val="-4"/>
        </w:rPr>
        <w:t> </w:t>
      </w:r>
      <w:r>
        <w:rPr/>
        <w:t>for its</w:t>
      </w:r>
      <w:r>
        <w:rPr>
          <w:spacing w:val="-4"/>
        </w:rPr>
        <w:t> </w:t>
      </w:r>
      <w:r>
        <w:rPr/>
        <w:t>own mediation and arbitration costs. Each</w:t>
      </w:r>
      <w:r>
        <w:rPr>
          <w:spacing w:val="-6"/>
        </w:rPr>
        <w:t> </w:t>
      </w:r>
      <w:r>
        <w:rPr/>
        <w:t>party shall cooperate</w:t>
      </w:r>
      <w:r>
        <w:rPr>
          <w:spacing w:val="-10"/>
        </w:rPr>
        <w:t> </w:t>
      </w:r>
      <w:r>
        <w:rPr/>
        <w:t>with the</w:t>
      </w:r>
      <w:r>
        <w:rPr>
          <w:spacing w:val="-1"/>
        </w:rPr>
        <w:t> </w:t>
      </w:r>
      <w:r>
        <w:rPr/>
        <w:t>other in making</w:t>
      </w:r>
      <w:r>
        <w:rPr>
          <w:spacing w:val="-6"/>
        </w:rPr>
        <w:t> </w:t>
      </w:r>
      <w:r>
        <w:rPr/>
        <w:t>full disclosure of and providing complete access to all information and documents reasonably requested by the other party in connection with such proceedings, subject</w:t>
      </w:r>
      <w:r>
        <w:rPr>
          <w:spacing w:val="-11"/>
        </w:rPr>
        <w:t> </w:t>
      </w:r>
      <w:r>
        <w:rPr/>
        <w:t>only</w:t>
      </w:r>
      <w:r>
        <w:rPr>
          <w:spacing w:val="-11"/>
        </w:rPr>
        <w:t> </w:t>
      </w:r>
      <w:r>
        <w:rPr/>
        <w:t>to</w:t>
      </w:r>
      <w:r>
        <w:rPr>
          <w:spacing w:val="-11"/>
        </w:rPr>
        <w:t> </w:t>
      </w:r>
      <w:r>
        <w:rPr/>
        <w:t>any</w:t>
      </w:r>
      <w:r>
        <w:rPr>
          <w:spacing w:val="-10"/>
        </w:rPr>
        <w:t> </w:t>
      </w:r>
      <w:r>
        <w:rPr/>
        <w:t>confidentiality</w:t>
      </w:r>
      <w:r>
        <w:rPr>
          <w:spacing w:val="-11"/>
        </w:rPr>
        <w:t> </w:t>
      </w:r>
      <w:r>
        <w:rPr/>
        <w:t>obligations</w:t>
      </w:r>
      <w:r>
        <w:rPr>
          <w:spacing w:val="-11"/>
        </w:rPr>
        <w:t> </w:t>
      </w:r>
      <w:r>
        <w:rPr/>
        <w:t>binding</w:t>
      </w:r>
      <w:r>
        <w:rPr>
          <w:spacing w:val="-11"/>
        </w:rPr>
        <w:t> </w:t>
      </w:r>
      <w:r>
        <w:rPr/>
        <w:t>on such</w:t>
      </w:r>
      <w:r>
        <w:rPr>
          <w:spacing w:val="-4"/>
        </w:rPr>
        <w:t> </w:t>
      </w:r>
      <w:r>
        <w:rPr/>
        <w:t>party.</w:t>
      </w:r>
    </w:p>
    <w:p>
      <w:pPr>
        <w:pStyle w:val="Heading1"/>
        <w:numPr>
          <w:ilvl w:val="0"/>
          <w:numId w:val="3"/>
        </w:numPr>
        <w:tabs>
          <w:tab w:pos="448" w:val="left" w:leader="none"/>
        </w:tabs>
        <w:spacing w:line="240" w:lineRule="auto" w:before="123" w:after="0"/>
        <w:ind w:left="448" w:right="0" w:hanging="328"/>
        <w:jc w:val="left"/>
        <w:rPr>
          <w:b w:val="0"/>
        </w:rPr>
      </w:pPr>
      <w:r>
        <w:rPr/>
        <w:t>GOVERNING</w:t>
      </w:r>
      <w:r>
        <w:rPr>
          <w:spacing w:val="-2"/>
        </w:rPr>
        <w:t> </w:t>
      </w:r>
      <w:r>
        <w:rPr>
          <w:spacing w:val="-4"/>
        </w:rPr>
        <w:t>LAW</w:t>
      </w:r>
      <w:r>
        <w:rPr>
          <w:b w:val="0"/>
          <w:spacing w:val="-4"/>
        </w:rPr>
        <w:t>.</w:t>
      </w:r>
    </w:p>
    <w:p>
      <w:pPr>
        <w:pStyle w:val="BodyText"/>
        <w:spacing w:line="242" w:lineRule="auto"/>
        <w:ind w:right="122"/>
      </w:pPr>
      <w:r>
        <w:rPr/>
        <w:t>These Terms of Sale and all sales of Seller’s Product are construed</w:t>
      </w:r>
      <w:r>
        <w:rPr>
          <w:spacing w:val="-7"/>
        </w:rPr>
        <w:t> </w:t>
      </w:r>
      <w:r>
        <w:rPr/>
        <w:t>and governed by</w:t>
      </w:r>
      <w:r>
        <w:rPr>
          <w:spacing w:val="-3"/>
        </w:rPr>
        <w:t> </w:t>
      </w:r>
      <w:r>
        <w:rPr/>
        <w:t>the</w:t>
      </w:r>
      <w:r>
        <w:rPr>
          <w:spacing w:val="-2"/>
        </w:rPr>
        <w:t> </w:t>
      </w:r>
      <w:r>
        <w:rPr/>
        <w:t>laws</w:t>
      </w:r>
      <w:r>
        <w:rPr>
          <w:spacing w:val="-2"/>
        </w:rPr>
        <w:t> </w:t>
      </w:r>
      <w:r>
        <w:rPr/>
        <w:t>of the</w:t>
      </w:r>
      <w:r>
        <w:rPr>
          <w:spacing w:val="-2"/>
        </w:rPr>
        <w:t> </w:t>
      </w:r>
      <w:r>
        <w:rPr/>
        <w:t>U.S.</w:t>
      </w:r>
      <w:r>
        <w:rPr>
          <w:spacing w:val="-5"/>
        </w:rPr>
        <w:t> </w:t>
      </w:r>
      <w:r>
        <w:rPr/>
        <w:t>State</w:t>
      </w:r>
      <w:r>
        <w:rPr>
          <w:spacing w:val="-11"/>
        </w:rPr>
        <w:t> </w:t>
      </w:r>
      <w:r>
        <w:rPr/>
        <w:t>of Michigan, exclusive of its conflict of laws provision.</w:t>
      </w:r>
    </w:p>
    <w:p>
      <w:pPr>
        <w:pStyle w:val="Heading1"/>
        <w:numPr>
          <w:ilvl w:val="0"/>
          <w:numId w:val="3"/>
        </w:numPr>
        <w:tabs>
          <w:tab w:pos="448" w:val="left" w:leader="none"/>
        </w:tabs>
        <w:spacing w:line="240" w:lineRule="auto" w:before="117" w:after="0"/>
        <w:ind w:left="448" w:right="0" w:hanging="328"/>
        <w:jc w:val="left"/>
        <w:rPr>
          <w:b w:val="0"/>
        </w:rPr>
      </w:pPr>
      <w:r>
        <w:rPr>
          <w:spacing w:val="-2"/>
        </w:rPr>
        <w:t>ASSIGNMENT</w:t>
      </w:r>
      <w:r>
        <w:rPr>
          <w:b w:val="0"/>
          <w:spacing w:val="-2"/>
        </w:rPr>
        <w:t>.</w:t>
      </w:r>
    </w:p>
    <w:p>
      <w:pPr>
        <w:pStyle w:val="BodyText"/>
        <w:ind w:right="123"/>
      </w:pPr>
      <w:r>
        <w:rPr/>
        <w:t>Buyer’s orders and obligations are not assignable without</w:t>
      </w:r>
      <w:r>
        <w:rPr>
          <w:spacing w:val="-1"/>
        </w:rPr>
        <w:t> </w:t>
      </w:r>
      <w:r>
        <w:rPr/>
        <w:t>Seller’s</w:t>
      </w:r>
      <w:r>
        <w:rPr>
          <w:spacing w:val="-2"/>
        </w:rPr>
        <w:t> </w:t>
      </w:r>
      <w:r>
        <w:rPr/>
        <w:t>consent and any such assignment shall be null and void.</w:t>
      </w:r>
    </w:p>
    <w:p>
      <w:pPr>
        <w:pStyle w:val="Heading1"/>
        <w:numPr>
          <w:ilvl w:val="0"/>
          <w:numId w:val="3"/>
        </w:numPr>
        <w:tabs>
          <w:tab w:pos="448" w:val="left" w:leader="none"/>
        </w:tabs>
        <w:spacing w:line="240" w:lineRule="auto" w:before="125" w:after="0"/>
        <w:ind w:left="448" w:right="0" w:hanging="328"/>
        <w:jc w:val="left"/>
        <w:rPr>
          <w:b w:val="0"/>
        </w:rPr>
      </w:pPr>
      <w:r>
        <w:rPr>
          <w:spacing w:val="-2"/>
        </w:rPr>
        <w:t>WAIVER</w:t>
      </w:r>
      <w:r>
        <w:rPr>
          <w:b w:val="0"/>
          <w:spacing w:val="-2"/>
        </w:rPr>
        <w:t>.</w:t>
      </w:r>
    </w:p>
    <w:p>
      <w:pPr>
        <w:pStyle w:val="BodyText"/>
        <w:ind w:right="123"/>
      </w:pPr>
      <w:r>
        <w:rPr/>
        <w:t>The waiver by either party of any term, provision, or condition contained herein must</w:t>
      </w:r>
      <w:r>
        <w:rPr>
          <w:spacing w:val="-3"/>
        </w:rPr>
        <w:t> </w:t>
      </w:r>
      <w:r>
        <w:rPr/>
        <w:t>be</w:t>
      </w:r>
      <w:r>
        <w:rPr>
          <w:spacing w:val="-4"/>
        </w:rPr>
        <w:t> </w:t>
      </w:r>
      <w:r>
        <w:rPr/>
        <w:t>in writing and shall not be construed to be a waiver of any other term, condition, or provision. No waiver or failure to enforce rights</w:t>
      </w:r>
      <w:r>
        <w:rPr>
          <w:spacing w:val="-4"/>
        </w:rPr>
        <w:t> </w:t>
      </w:r>
      <w:r>
        <w:rPr/>
        <w:t>or remedies</w:t>
      </w:r>
      <w:r>
        <w:rPr>
          <w:spacing w:val="-4"/>
        </w:rPr>
        <w:t> </w:t>
      </w:r>
      <w:r>
        <w:rPr/>
        <w:t>concerning a default shall constitute a waiver of any other or subsequent default.</w:t>
      </w:r>
    </w:p>
    <w:p>
      <w:pPr>
        <w:pStyle w:val="Heading1"/>
        <w:numPr>
          <w:ilvl w:val="0"/>
          <w:numId w:val="4"/>
        </w:numPr>
        <w:tabs>
          <w:tab w:pos="448" w:val="left" w:leader="none"/>
        </w:tabs>
        <w:spacing w:line="240" w:lineRule="auto" w:before="118" w:after="0"/>
        <w:ind w:left="448" w:right="0" w:hanging="328"/>
        <w:jc w:val="left"/>
        <w:rPr>
          <w:b w:val="0"/>
        </w:rPr>
      </w:pPr>
      <w:r>
        <w:rPr/>
        <w:t>EXPORT</w:t>
      </w:r>
      <w:r>
        <w:rPr>
          <w:spacing w:val="-8"/>
        </w:rPr>
        <w:t> </w:t>
      </w:r>
      <w:r>
        <w:rPr/>
        <w:t>CONTROL,</w:t>
      </w:r>
      <w:r>
        <w:rPr>
          <w:spacing w:val="-2"/>
        </w:rPr>
        <w:t> </w:t>
      </w:r>
      <w:r>
        <w:rPr/>
        <w:t>RoHS</w:t>
      </w:r>
      <w:r>
        <w:rPr>
          <w:spacing w:val="-3"/>
        </w:rPr>
        <w:t> </w:t>
      </w:r>
      <w:r>
        <w:rPr/>
        <w:t>REGULATIONS</w:t>
      </w:r>
      <w:r>
        <w:rPr>
          <w:spacing w:val="-3"/>
        </w:rPr>
        <w:t> </w:t>
      </w:r>
      <w:r>
        <w:rPr/>
        <w:t>&amp;</w:t>
      </w:r>
      <w:r>
        <w:rPr>
          <w:spacing w:val="-7"/>
        </w:rPr>
        <w:t> </w:t>
      </w:r>
      <w:r>
        <w:rPr>
          <w:spacing w:val="-4"/>
        </w:rPr>
        <w:t>RBA</w:t>
      </w:r>
      <w:r>
        <w:rPr>
          <w:b w:val="0"/>
          <w:spacing w:val="-4"/>
        </w:rPr>
        <w:t>.</w:t>
      </w:r>
    </w:p>
    <w:p>
      <w:pPr>
        <w:spacing w:after="0" w:line="240" w:lineRule="auto"/>
        <w:jc w:val="left"/>
        <w:sectPr>
          <w:pgSz w:w="12240" w:h="15840"/>
          <w:pgMar w:header="0" w:footer="651" w:top="1400" w:bottom="940" w:left="1320" w:right="1320"/>
          <w:cols w:num="2" w:equalWidth="0">
            <w:col w:w="4481" w:space="560"/>
            <w:col w:w="4559"/>
          </w:cols>
        </w:sectPr>
      </w:pPr>
    </w:p>
    <w:p>
      <w:pPr>
        <w:pStyle w:val="ListParagraph"/>
        <w:numPr>
          <w:ilvl w:val="1"/>
          <w:numId w:val="4"/>
        </w:numPr>
        <w:tabs>
          <w:tab w:pos="1216" w:val="left" w:leader="none"/>
        </w:tabs>
        <w:spacing w:line="240" w:lineRule="auto" w:before="39" w:after="0"/>
        <w:ind w:left="120" w:right="53" w:firstLine="719"/>
        <w:jc w:val="both"/>
        <w:rPr>
          <w:sz w:val="19"/>
        </w:rPr>
      </w:pPr>
      <w:r>
        <w:rPr>
          <w:b/>
          <w:sz w:val="19"/>
        </w:rPr>
        <w:t>Export Control</w:t>
      </w:r>
      <w:r>
        <w:rPr>
          <w:sz w:val="19"/>
        </w:rPr>
        <w:t>. Buyer agrees to comply with</w:t>
      </w:r>
      <w:r>
        <w:rPr>
          <w:spacing w:val="-10"/>
          <w:sz w:val="19"/>
        </w:rPr>
        <w:t> </w:t>
      </w:r>
      <w:r>
        <w:rPr>
          <w:sz w:val="19"/>
        </w:rPr>
        <w:t>all</w:t>
      </w:r>
      <w:r>
        <w:rPr>
          <w:spacing w:val="-3"/>
          <w:sz w:val="19"/>
        </w:rPr>
        <w:t> </w:t>
      </w:r>
      <w:r>
        <w:rPr>
          <w:sz w:val="19"/>
        </w:rPr>
        <w:t>applicable</w:t>
      </w:r>
      <w:r>
        <w:rPr>
          <w:spacing w:val="-4"/>
          <w:sz w:val="19"/>
        </w:rPr>
        <w:t> </w:t>
      </w:r>
      <w:r>
        <w:rPr>
          <w:sz w:val="19"/>
        </w:rPr>
        <w:t>export</w:t>
      </w:r>
      <w:r>
        <w:rPr>
          <w:spacing w:val="-11"/>
          <w:sz w:val="19"/>
        </w:rPr>
        <w:t> </w:t>
      </w:r>
      <w:r>
        <w:rPr>
          <w:sz w:val="19"/>
        </w:rPr>
        <w:t>control</w:t>
      </w:r>
      <w:r>
        <w:rPr>
          <w:spacing w:val="-11"/>
          <w:sz w:val="19"/>
        </w:rPr>
        <w:t> </w:t>
      </w:r>
      <w:r>
        <w:rPr>
          <w:sz w:val="19"/>
        </w:rPr>
        <w:t>laws,</w:t>
      </w:r>
      <w:r>
        <w:rPr>
          <w:spacing w:val="-6"/>
          <w:sz w:val="19"/>
        </w:rPr>
        <w:t> </w:t>
      </w:r>
      <w:r>
        <w:rPr>
          <w:sz w:val="19"/>
        </w:rPr>
        <w:t>including</w:t>
      </w:r>
      <w:r>
        <w:rPr>
          <w:spacing w:val="-8"/>
          <w:sz w:val="19"/>
        </w:rPr>
        <w:t> </w:t>
      </w:r>
      <w:r>
        <w:rPr>
          <w:sz w:val="19"/>
        </w:rPr>
        <w:t>but</w:t>
      </w:r>
      <w:r>
        <w:rPr>
          <w:spacing w:val="-3"/>
          <w:sz w:val="19"/>
        </w:rPr>
        <w:t> </w:t>
      </w:r>
      <w:r>
        <w:rPr>
          <w:sz w:val="19"/>
        </w:rPr>
        <w:t>not limited to: (i) Buyer agrees</w:t>
      </w:r>
      <w:r>
        <w:rPr>
          <w:spacing w:val="-2"/>
          <w:sz w:val="19"/>
        </w:rPr>
        <w:t> </w:t>
      </w:r>
      <w:r>
        <w:rPr>
          <w:sz w:val="19"/>
        </w:rPr>
        <w:t>not</w:t>
      </w:r>
      <w:r>
        <w:rPr>
          <w:spacing w:val="-1"/>
          <w:sz w:val="19"/>
        </w:rPr>
        <w:t> </w:t>
      </w:r>
      <w:r>
        <w:rPr>
          <w:sz w:val="19"/>
        </w:rPr>
        <w:t>to sell</w:t>
      </w:r>
      <w:r>
        <w:rPr>
          <w:spacing w:val="-1"/>
          <w:sz w:val="19"/>
        </w:rPr>
        <w:t> </w:t>
      </w:r>
      <w:r>
        <w:rPr>
          <w:sz w:val="19"/>
        </w:rPr>
        <w:t>or deliver Seller’s Product</w:t>
      </w:r>
      <w:r>
        <w:rPr>
          <w:spacing w:val="-11"/>
          <w:sz w:val="19"/>
        </w:rPr>
        <w:t> </w:t>
      </w:r>
      <w:r>
        <w:rPr>
          <w:sz w:val="19"/>
        </w:rPr>
        <w:t>for</w:t>
      </w:r>
      <w:r>
        <w:rPr>
          <w:spacing w:val="-6"/>
          <w:sz w:val="19"/>
        </w:rPr>
        <w:t> </w:t>
      </w:r>
      <w:r>
        <w:rPr>
          <w:sz w:val="19"/>
        </w:rPr>
        <w:t>ultimate</w:t>
      </w:r>
      <w:r>
        <w:rPr>
          <w:spacing w:val="-11"/>
          <w:sz w:val="19"/>
        </w:rPr>
        <w:t> </w:t>
      </w:r>
      <w:r>
        <w:rPr>
          <w:sz w:val="19"/>
        </w:rPr>
        <w:t>delivery</w:t>
      </w:r>
      <w:r>
        <w:rPr>
          <w:spacing w:val="-4"/>
          <w:sz w:val="19"/>
        </w:rPr>
        <w:t> </w:t>
      </w:r>
      <w:r>
        <w:rPr>
          <w:sz w:val="19"/>
        </w:rPr>
        <w:t>to</w:t>
      </w:r>
      <w:r>
        <w:rPr>
          <w:spacing w:val="-8"/>
          <w:sz w:val="19"/>
        </w:rPr>
        <w:t> </w:t>
      </w:r>
      <w:r>
        <w:rPr>
          <w:sz w:val="19"/>
        </w:rPr>
        <w:t>those</w:t>
      </w:r>
      <w:r>
        <w:rPr>
          <w:spacing w:val="-11"/>
          <w:sz w:val="19"/>
        </w:rPr>
        <w:t> </w:t>
      </w:r>
      <w:r>
        <w:rPr>
          <w:sz w:val="19"/>
        </w:rPr>
        <w:t>areas,</w:t>
      </w:r>
      <w:r>
        <w:rPr>
          <w:spacing w:val="-5"/>
          <w:sz w:val="19"/>
        </w:rPr>
        <w:t> </w:t>
      </w:r>
      <w:r>
        <w:rPr>
          <w:sz w:val="19"/>
        </w:rPr>
        <w:t>individuals, or entities to which delivery would be</w:t>
      </w:r>
      <w:r>
        <w:rPr>
          <w:spacing w:val="-1"/>
          <w:sz w:val="19"/>
        </w:rPr>
        <w:t> </w:t>
      </w:r>
      <w:r>
        <w:rPr>
          <w:sz w:val="19"/>
        </w:rPr>
        <w:t>forbidden under</w:t>
      </w:r>
    </w:p>
    <w:p>
      <w:pPr>
        <w:pStyle w:val="BodyText"/>
        <w:spacing w:before="0"/>
        <w:ind w:right="53"/>
      </w:pPr>
      <w:r>
        <w:rPr/>
        <w:t>U.S. or other laws</w:t>
      </w:r>
      <w:r>
        <w:rPr>
          <w:spacing w:val="-2"/>
        </w:rPr>
        <w:t> </w:t>
      </w:r>
      <w:r>
        <w:rPr/>
        <w:t>or regulations</w:t>
      </w:r>
      <w:r>
        <w:rPr>
          <w:spacing w:val="-2"/>
        </w:rPr>
        <w:t> </w:t>
      </w:r>
      <w:r>
        <w:rPr/>
        <w:t>pertaining thereto; (ii) Buyer agrees not to sell or deliver Seller’s Product to individuals or business entities listed on U.S. export denied persons</w:t>
      </w:r>
      <w:r>
        <w:rPr>
          <w:spacing w:val="-2"/>
        </w:rPr>
        <w:t> </w:t>
      </w:r>
      <w:r>
        <w:rPr/>
        <w:t>or</w:t>
      </w:r>
      <w:r>
        <w:rPr>
          <w:spacing w:val="-4"/>
        </w:rPr>
        <w:t> </w:t>
      </w:r>
      <w:r>
        <w:rPr/>
        <w:t>entities</w:t>
      </w:r>
      <w:r>
        <w:rPr>
          <w:spacing w:val="-11"/>
        </w:rPr>
        <w:t> </w:t>
      </w:r>
      <w:r>
        <w:rPr/>
        <w:t>lists</w:t>
      </w:r>
      <w:r>
        <w:rPr>
          <w:spacing w:val="-11"/>
        </w:rPr>
        <w:t> </w:t>
      </w:r>
      <w:r>
        <w:rPr/>
        <w:t>without</w:t>
      </w:r>
      <w:r>
        <w:rPr>
          <w:spacing w:val="-10"/>
        </w:rPr>
        <w:t> </w:t>
      </w:r>
      <w:r>
        <w:rPr/>
        <w:t>permission</w:t>
      </w:r>
      <w:r>
        <w:rPr>
          <w:spacing w:val="-7"/>
        </w:rPr>
        <w:t> </w:t>
      </w:r>
      <w:r>
        <w:rPr/>
        <w:t>from the</w:t>
      </w:r>
      <w:r>
        <w:rPr>
          <w:spacing w:val="-11"/>
        </w:rPr>
        <w:t> </w:t>
      </w:r>
      <w:r>
        <w:rPr/>
        <w:t>U.S.</w:t>
      </w:r>
      <w:r>
        <w:rPr>
          <w:spacing w:val="-10"/>
        </w:rPr>
        <w:t> </w:t>
      </w:r>
      <w:r>
        <w:rPr/>
        <w:t>government;</w:t>
      </w:r>
      <w:r>
        <w:rPr>
          <w:spacing w:val="-10"/>
        </w:rPr>
        <w:t> </w:t>
      </w:r>
      <w:r>
        <w:rPr/>
        <w:t>and (iii) Buyer</w:t>
      </w:r>
      <w:r>
        <w:rPr>
          <w:spacing w:val="-6"/>
        </w:rPr>
        <w:t> </w:t>
      </w:r>
      <w:r>
        <w:rPr/>
        <w:t>agrees</w:t>
      </w:r>
      <w:r>
        <w:rPr>
          <w:spacing w:val="-4"/>
        </w:rPr>
        <w:t> </w:t>
      </w:r>
      <w:r>
        <w:rPr/>
        <w:t>not</w:t>
      </w:r>
      <w:r>
        <w:rPr>
          <w:spacing w:val="-11"/>
        </w:rPr>
        <w:t> </w:t>
      </w:r>
      <w:r>
        <w:rPr/>
        <w:t>to</w:t>
      </w:r>
      <w:r>
        <w:rPr>
          <w:spacing w:val="-1"/>
        </w:rPr>
        <w:t> </w:t>
      </w:r>
      <w:r>
        <w:rPr/>
        <w:t>sell</w:t>
      </w:r>
      <w:r>
        <w:rPr>
          <w:spacing w:val="-11"/>
        </w:rPr>
        <w:t> </w:t>
      </w:r>
      <w:r>
        <w:rPr/>
        <w:t>or deliver Seller’s Product shipped under a U.S. export license</w:t>
      </w:r>
      <w:r>
        <w:rPr>
          <w:spacing w:val="-1"/>
        </w:rPr>
        <w:t> </w:t>
      </w:r>
      <w:r>
        <w:rPr/>
        <w:t>to any</w:t>
      </w:r>
      <w:r>
        <w:rPr>
          <w:spacing w:val="-2"/>
        </w:rPr>
        <w:t> </w:t>
      </w:r>
      <w:r>
        <w:rPr/>
        <w:t>other</w:t>
      </w:r>
      <w:r>
        <w:rPr>
          <w:spacing w:val="-3"/>
        </w:rPr>
        <w:t> </w:t>
      </w:r>
      <w:r>
        <w:rPr/>
        <w:t>country</w:t>
      </w:r>
      <w:r>
        <w:rPr>
          <w:spacing w:val="-2"/>
        </w:rPr>
        <w:t> </w:t>
      </w:r>
      <w:r>
        <w:rPr/>
        <w:t>without</w:t>
      </w:r>
      <w:r>
        <w:rPr>
          <w:spacing w:val="-9"/>
        </w:rPr>
        <w:t> </w:t>
      </w:r>
      <w:r>
        <w:rPr/>
        <w:t>first</w:t>
      </w:r>
      <w:r>
        <w:rPr>
          <w:spacing w:val="-9"/>
        </w:rPr>
        <w:t> </w:t>
      </w:r>
      <w:r>
        <w:rPr/>
        <w:t>receiving a</w:t>
      </w:r>
      <w:r>
        <w:rPr>
          <w:spacing w:val="-7"/>
        </w:rPr>
        <w:t> </w:t>
      </w:r>
      <w:r>
        <w:rPr/>
        <w:t>re- export license from the U.S. government.</w:t>
      </w:r>
    </w:p>
    <w:p>
      <w:pPr>
        <w:pStyle w:val="ListParagraph"/>
        <w:numPr>
          <w:ilvl w:val="1"/>
          <w:numId w:val="4"/>
        </w:numPr>
        <w:tabs>
          <w:tab w:pos="1407" w:val="left" w:leader="none"/>
        </w:tabs>
        <w:spacing w:line="240" w:lineRule="auto" w:before="126" w:after="0"/>
        <w:ind w:left="120" w:right="41" w:firstLine="719"/>
        <w:jc w:val="both"/>
        <w:rPr>
          <w:sz w:val="19"/>
        </w:rPr>
      </w:pPr>
      <w:r>
        <w:rPr>
          <w:b/>
          <w:sz w:val="19"/>
        </w:rPr>
        <w:t>Transactions with Certain Entities Prohibited</w:t>
      </w:r>
      <w:r>
        <w:rPr>
          <w:sz w:val="19"/>
        </w:rPr>
        <w:t>.</w:t>
      </w:r>
      <w:r>
        <w:rPr>
          <w:spacing w:val="-9"/>
          <w:sz w:val="19"/>
        </w:rPr>
        <w:t> </w:t>
      </w:r>
      <w:r>
        <w:rPr>
          <w:sz w:val="19"/>
        </w:rPr>
        <w:t>Without</w:t>
      </w:r>
      <w:r>
        <w:rPr>
          <w:spacing w:val="-11"/>
          <w:sz w:val="19"/>
        </w:rPr>
        <w:t> </w:t>
      </w:r>
      <w:r>
        <w:rPr>
          <w:sz w:val="19"/>
        </w:rPr>
        <w:t>limiting</w:t>
      </w:r>
      <w:r>
        <w:rPr>
          <w:spacing w:val="-8"/>
          <w:sz w:val="19"/>
        </w:rPr>
        <w:t> </w:t>
      </w:r>
      <w:r>
        <w:rPr>
          <w:sz w:val="19"/>
        </w:rPr>
        <w:t>the</w:t>
      </w:r>
      <w:r>
        <w:rPr>
          <w:spacing w:val="-11"/>
          <w:sz w:val="19"/>
        </w:rPr>
        <w:t> </w:t>
      </w:r>
      <w:r>
        <w:rPr>
          <w:sz w:val="19"/>
        </w:rPr>
        <w:t>generality</w:t>
      </w:r>
      <w:r>
        <w:rPr>
          <w:spacing w:val="-5"/>
          <w:sz w:val="19"/>
        </w:rPr>
        <w:t> </w:t>
      </w:r>
      <w:r>
        <w:rPr>
          <w:sz w:val="19"/>
        </w:rPr>
        <w:t>of</w:t>
      </w:r>
      <w:r>
        <w:rPr>
          <w:spacing w:val="-7"/>
          <w:sz w:val="19"/>
        </w:rPr>
        <w:t> </w:t>
      </w:r>
      <w:r>
        <w:rPr>
          <w:sz w:val="19"/>
        </w:rPr>
        <w:t>paragraph</w:t>
      </w:r>
    </w:p>
    <w:p>
      <w:pPr>
        <w:pStyle w:val="BodyText"/>
        <w:spacing w:line="237" w:lineRule="auto" w:before="0"/>
        <w:ind w:right="53"/>
      </w:pPr>
      <w:r>
        <w:rPr/>
        <w:t>(A) above, Buyer acknowledges and understands that the Products may be “subject to the U.S. Export Administration Regulations (EAR),” including under the Foreign</w:t>
      </w:r>
      <w:r>
        <w:rPr>
          <w:spacing w:val="7"/>
        </w:rPr>
        <w:t> </w:t>
      </w:r>
      <w:r>
        <w:rPr/>
        <w:t>Produced</w:t>
      </w:r>
      <w:r>
        <w:rPr>
          <w:spacing w:val="8"/>
        </w:rPr>
        <w:t> </w:t>
      </w:r>
      <w:r>
        <w:rPr/>
        <w:t>Direct</w:t>
      </w:r>
      <w:r>
        <w:rPr>
          <w:spacing w:val="3"/>
        </w:rPr>
        <w:t> </w:t>
      </w:r>
      <w:r>
        <w:rPr/>
        <w:t>Product</w:t>
      </w:r>
      <w:r>
        <w:rPr>
          <w:spacing w:val="14"/>
        </w:rPr>
        <w:t> </w:t>
      </w:r>
      <w:r>
        <w:rPr/>
        <w:t>Rule</w:t>
      </w:r>
      <w:r>
        <w:rPr>
          <w:spacing w:val="2"/>
        </w:rPr>
        <w:t> </w:t>
      </w:r>
      <w:r>
        <w:rPr/>
        <w:t>published</w:t>
      </w:r>
      <w:r>
        <w:rPr>
          <w:spacing w:val="8"/>
        </w:rPr>
        <w:t> </w:t>
      </w:r>
      <w:r>
        <w:rPr/>
        <w:t>by</w:t>
      </w:r>
      <w:r>
        <w:rPr>
          <w:spacing w:val="22"/>
        </w:rPr>
        <w:t> </w:t>
      </w:r>
      <w:r>
        <w:rPr>
          <w:spacing w:val="-5"/>
        </w:rPr>
        <w:t>the</w:t>
      </w:r>
    </w:p>
    <w:p>
      <w:pPr>
        <w:pStyle w:val="BodyText"/>
        <w:spacing w:before="8"/>
        <w:ind w:right="38"/>
      </w:pPr>
      <w:r>
        <w:rPr/>
        <w:t>U. S. Department of Commerce Bureau of Industry &amp; Security (BIS) or the de minimis rule (as amended or revised). Accordingly, Buyer hereby covenants and agrees that in the absence of either (1) prior written authorization delivered by Seller to Buyer, or (2) an approved</w:t>
      </w:r>
      <w:r>
        <w:rPr>
          <w:spacing w:val="-11"/>
        </w:rPr>
        <w:t> </w:t>
      </w:r>
      <w:r>
        <w:rPr/>
        <w:t>license,</w:t>
      </w:r>
      <w:r>
        <w:rPr>
          <w:spacing w:val="-7"/>
        </w:rPr>
        <w:t> </w:t>
      </w:r>
      <w:r>
        <w:rPr/>
        <w:t>utilization</w:t>
      </w:r>
      <w:r>
        <w:rPr>
          <w:spacing w:val="-9"/>
        </w:rPr>
        <w:t> </w:t>
      </w:r>
      <w:r>
        <w:rPr/>
        <w:t>of</w:t>
      </w:r>
      <w:r>
        <w:rPr>
          <w:spacing w:val="-7"/>
        </w:rPr>
        <w:t> </w:t>
      </w:r>
      <w:r>
        <w:rPr/>
        <w:t>a</w:t>
      </w:r>
      <w:r>
        <w:rPr>
          <w:spacing w:val="-10"/>
        </w:rPr>
        <w:t> </w:t>
      </w:r>
      <w:r>
        <w:rPr/>
        <w:t>savings</w:t>
      </w:r>
      <w:r>
        <w:rPr>
          <w:spacing w:val="-11"/>
        </w:rPr>
        <w:t> </w:t>
      </w:r>
      <w:r>
        <w:rPr/>
        <w:t>clause,</w:t>
      </w:r>
      <w:r>
        <w:rPr>
          <w:spacing w:val="-7"/>
        </w:rPr>
        <w:t> </w:t>
      </w:r>
      <w:r>
        <w:rPr/>
        <w:t>or</w:t>
      </w:r>
      <w:r>
        <w:rPr>
          <w:spacing w:val="-6"/>
        </w:rPr>
        <w:t> </w:t>
      </w:r>
      <w:r>
        <w:rPr/>
        <w:t>other lawful exemption issued by BIS, provided by Buyer to Seller in writing and prior to shipment, Buyer may not sell,</w:t>
      </w:r>
      <w:r>
        <w:rPr>
          <w:spacing w:val="-11"/>
        </w:rPr>
        <w:t> </w:t>
      </w:r>
      <w:r>
        <w:rPr/>
        <w:t>export,</w:t>
      </w:r>
      <w:r>
        <w:rPr>
          <w:spacing w:val="-11"/>
        </w:rPr>
        <w:t> </w:t>
      </w:r>
      <w:r>
        <w:rPr/>
        <w:t>reexport</w:t>
      </w:r>
      <w:r>
        <w:rPr>
          <w:spacing w:val="-11"/>
        </w:rPr>
        <w:t> </w:t>
      </w:r>
      <w:r>
        <w:rPr/>
        <w:t>or</w:t>
      </w:r>
      <w:r>
        <w:rPr>
          <w:spacing w:val="-10"/>
        </w:rPr>
        <w:t> </w:t>
      </w:r>
      <w:r>
        <w:rPr/>
        <w:t>transfer</w:t>
      </w:r>
      <w:r>
        <w:rPr>
          <w:spacing w:val="-11"/>
        </w:rPr>
        <w:t> </w:t>
      </w:r>
      <w:r>
        <w:rPr/>
        <w:t>in-country</w:t>
      </w:r>
      <w:r>
        <w:rPr>
          <w:spacing w:val="-11"/>
        </w:rPr>
        <w:t> </w:t>
      </w:r>
      <w:r>
        <w:rPr/>
        <w:t>any</w:t>
      </w:r>
      <w:r>
        <w:rPr>
          <w:spacing w:val="-6"/>
        </w:rPr>
        <w:t> </w:t>
      </w:r>
      <w:r>
        <w:rPr/>
        <w:t>Products that</w:t>
      </w:r>
      <w:r>
        <w:rPr>
          <w:spacing w:val="-9"/>
        </w:rPr>
        <w:t> </w:t>
      </w:r>
      <w:r>
        <w:rPr/>
        <w:t>are subject to</w:t>
      </w:r>
      <w:r>
        <w:rPr>
          <w:spacing w:val="-6"/>
        </w:rPr>
        <w:t> </w:t>
      </w:r>
      <w:r>
        <w:rPr/>
        <w:t>the</w:t>
      </w:r>
      <w:r>
        <w:rPr>
          <w:spacing w:val="-10"/>
        </w:rPr>
        <w:t> </w:t>
      </w:r>
      <w:r>
        <w:rPr/>
        <w:t>EAR</w:t>
      </w:r>
      <w:r>
        <w:rPr>
          <w:spacing w:val="-9"/>
        </w:rPr>
        <w:t> </w:t>
      </w:r>
      <w:r>
        <w:rPr/>
        <w:t>if Buyer</w:t>
      </w:r>
      <w:r>
        <w:rPr>
          <w:spacing w:val="-2"/>
        </w:rPr>
        <w:t> </w:t>
      </w:r>
      <w:r>
        <w:rPr/>
        <w:t>has</w:t>
      </w:r>
      <w:r>
        <w:rPr>
          <w:spacing w:val="-10"/>
        </w:rPr>
        <w:t> </w:t>
      </w:r>
      <w:r>
        <w:rPr/>
        <w:t>“knowledge”</w:t>
      </w:r>
      <w:r>
        <w:rPr>
          <w:spacing w:val="-5"/>
        </w:rPr>
        <w:t> </w:t>
      </w:r>
      <w:r>
        <w:rPr/>
        <w:t>(as defined in Part 772 of the EAR) that a Prohibited Entity (as defined below) is either (1) involved in the transaction as a “party”, which may include as a purchaser,</w:t>
      </w:r>
      <w:r>
        <w:rPr>
          <w:spacing w:val="-11"/>
        </w:rPr>
        <w:t> </w:t>
      </w:r>
      <w:r>
        <w:rPr/>
        <w:t>end-user,</w:t>
      </w:r>
      <w:r>
        <w:rPr>
          <w:spacing w:val="-11"/>
        </w:rPr>
        <w:t> </w:t>
      </w:r>
      <w:r>
        <w:rPr/>
        <w:t>intermediate</w:t>
      </w:r>
      <w:r>
        <w:rPr>
          <w:spacing w:val="-11"/>
        </w:rPr>
        <w:t> </w:t>
      </w:r>
      <w:r>
        <w:rPr/>
        <w:t>consignee</w:t>
      </w:r>
      <w:r>
        <w:rPr>
          <w:spacing w:val="-10"/>
        </w:rPr>
        <w:t> </w:t>
      </w:r>
      <w:r>
        <w:rPr/>
        <w:t>or</w:t>
      </w:r>
      <w:r>
        <w:rPr>
          <w:spacing w:val="-11"/>
        </w:rPr>
        <w:t> </w:t>
      </w:r>
      <w:r>
        <w:rPr/>
        <w:t>ultimate consignee</w:t>
      </w:r>
      <w:r>
        <w:rPr>
          <w:spacing w:val="-2"/>
        </w:rPr>
        <w:t> </w:t>
      </w:r>
      <w:r>
        <w:rPr/>
        <w:t>as</w:t>
      </w:r>
      <w:r>
        <w:rPr>
          <w:spacing w:val="-2"/>
        </w:rPr>
        <w:t> </w:t>
      </w:r>
      <w:r>
        <w:rPr/>
        <w:t>defined in 748.5(c) to (f) of the</w:t>
      </w:r>
      <w:r>
        <w:rPr>
          <w:spacing w:val="-2"/>
        </w:rPr>
        <w:t> </w:t>
      </w:r>
      <w:r>
        <w:rPr/>
        <w:t>EAR, or (2) if</w:t>
      </w:r>
      <w:r>
        <w:rPr>
          <w:spacing w:val="-1"/>
        </w:rPr>
        <w:t> </w:t>
      </w:r>
      <w:r>
        <w:rPr/>
        <w:t>the</w:t>
      </w:r>
      <w:r>
        <w:rPr>
          <w:spacing w:val="-8"/>
        </w:rPr>
        <w:t> </w:t>
      </w:r>
      <w:r>
        <w:rPr/>
        <w:t>Products will</w:t>
      </w:r>
      <w:r>
        <w:rPr>
          <w:spacing w:val="-7"/>
        </w:rPr>
        <w:t> </w:t>
      </w:r>
      <w:r>
        <w:rPr/>
        <w:t>be incorporated into, or will be</w:t>
      </w:r>
      <w:r>
        <w:rPr>
          <w:spacing w:val="-8"/>
        </w:rPr>
        <w:t> </w:t>
      </w:r>
      <w:r>
        <w:rPr/>
        <w:t>used to develop or produce, “parts”, “components”, or “equipment” (all defined terms in Part 772 of the EAR) produced, purchased or ordered by a Prohibited Entity. As</w:t>
      </w:r>
      <w:r>
        <w:rPr>
          <w:spacing w:val="-11"/>
        </w:rPr>
        <w:t> </w:t>
      </w:r>
      <w:r>
        <w:rPr/>
        <w:t>used</w:t>
      </w:r>
      <w:r>
        <w:rPr>
          <w:spacing w:val="-10"/>
        </w:rPr>
        <w:t> </w:t>
      </w:r>
      <w:r>
        <w:rPr/>
        <w:t>herein,</w:t>
      </w:r>
      <w:r>
        <w:rPr>
          <w:spacing w:val="-7"/>
        </w:rPr>
        <w:t> </w:t>
      </w:r>
      <w:r>
        <w:rPr/>
        <w:t>“Prohibited</w:t>
      </w:r>
      <w:r>
        <w:rPr>
          <w:spacing w:val="-9"/>
        </w:rPr>
        <w:t> </w:t>
      </w:r>
      <w:r>
        <w:rPr/>
        <w:t>Entities”</w:t>
      </w:r>
      <w:r>
        <w:rPr>
          <w:spacing w:val="26"/>
        </w:rPr>
        <w:t> </w:t>
      </w:r>
      <w:r>
        <w:rPr/>
        <w:t>mean</w:t>
      </w:r>
      <w:r>
        <w:rPr>
          <w:spacing w:val="-9"/>
        </w:rPr>
        <w:t> </w:t>
      </w:r>
      <w:r>
        <w:rPr/>
        <w:t>any</w:t>
      </w:r>
      <w:r>
        <w:rPr>
          <w:spacing w:val="-5"/>
        </w:rPr>
        <w:t> </w:t>
      </w:r>
      <w:r>
        <w:rPr/>
        <w:t>entity</w:t>
      </w:r>
      <w:r>
        <w:rPr>
          <w:spacing w:val="-5"/>
        </w:rPr>
        <w:t> </w:t>
      </w:r>
      <w:r>
        <w:rPr/>
        <w:t>or person</w:t>
      </w:r>
      <w:r>
        <w:rPr>
          <w:spacing w:val="-4"/>
        </w:rPr>
        <w:t> </w:t>
      </w:r>
      <w:r>
        <w:rPr/>
        <w:t>with</w:t>
      </w:r>
      <w:r>
        <w:rPr>
          <w:spacing w:val="-4"/>
        </w:rPr>
        <w:t> </w:t>
      </w:r>
      <w:r>
        <w:rPr/>
        <w:t>a Footnote 1</w:t>
      </w:r>
      <w:r>
        <w:rPr>
          <w:spacing w:val="-1"/>
        </w:rPr>
        <w:t> </w:t>
      </w:r>
      <w:r>
        <w:rPr/>
        <w:t>designation on the Entity List, Supplement No. 4 to Part 744 of the EAR. [ </w:t>
      </w:r>
      <w:r>
        <w:rPr>
          <w:b/>
        </w:rPr>
        <w:t>CONFIRM THIS IS APPLICABLE TO THE PRODUCTS</w:t>
      </w:r>
      <w:r>
        <w:rPr/>
        <w:t>]</w:t>
      </w:r>
    </w:p>
    <w:p>
      <w:pPr>
        <w:pStyle w:val="ListParagraph"/>
        <w:numPr>
          <w:ilvl w:val="1"/>
          <w:numId w:val="4"/>
        </w:numPr>
        <w:tabs>
          <w:tab w:pos="1156" w:val="left" w:leader="none"/>
        </w:tabs>
        <w:spacing w:line="240" w:lineRule="auto" w:before="117" w:after="0"/>
        <w:ind w:left="120" w:right="52" w:firstLine="719"/>
        <w:jc w:val="both"/>
        <w:rPr>
          <w:sz w:val="19"/>
        </w:rPr>
      </w:pPr>
      <w:r>
        <w:rPr>
          <w:b/>
          <w:sz w:val="19"/>
        </w:rPr>
        <w:t>RoHS</w:t>
      </w:r>
      <w:r>
        <w:rPr>
          <w:b/>
          <w:spacing w:val="-1"/>
          <w:sz w:val="19"/>
        </w:rPr>
        <w:t> </w:t>
      </w:r>
      <w:r>
        <w:rPr>
          <w:b/>
          <w:sz w:val="19"/>
        </w:rPr>
        <w:t>Regulations</w:t>
      </w:r>
      <w:r>
        <w:rPr>
          <w:sz w:val="19"/>
        </w:rPr>
        <w:t>. The</w:t>
      </w:r>
      <w:r>
        <w:rPr>
          <w:spacing w:val="-5"/>
          <w:sz w:val="19"/>
        </w:rPr>
        <w:t> </w:t>
      </w:r>
      <w:r>
        <w:rPr>
          <w:sz w:val="19"/>
        </w:rPr>
        <w:t>Product</w:t>
      </w:r>
      <w:r>
        <w:rPr>
          <w:spacing w:val="-4"/>
          <w:sz w:val="19"/>
        </w:rPr>
        <w:t> </w:t>
      </w:r>
      <w:r>
        <w:rPr>
          <w:sz w:val="19"/>
        </w:rPr>
        <w:t>being</w:t>
      </w:r>
      <w:r>
        <w:rPr>
          <w:spacing w:val="-1"/>
          <w:sz w:val="19"/>
        </w:rPr>
        <w:t> </w:t>
      </w:r>
      <w:r>
        <w:rPr>
          <w:sz w:val="19"/>
        </w:rPr>
        <w:t>sold under</w:t>
      </w:r>
      <w:r>
        <w:rPr>
          <w:spacing w:val="-11"/>
          <w:sz w:val="19"/>
        </w:rPr>
        <w:t> </w:t>
      </w:r>
      <w:r>
        <w:rPr>
          <w:sz w:val="19"/>
        </w:rPr>
        <w:t>Seller’s</w:t>
      </w:r>
      <w:r>
        <w:rPr>
          <w:spacing w:val="-11"/>
          <w:sz w:val="19"/>
        </w:rPr>
        <w:t> </w:t>
      </w:r>
      <w:r>
        <w:rPr>
          <w:sz w:val="19"/>
        </w:rPr>
        <w:t>Terms</w:t>
      </w:r>
      <w:r>
        <w:rPr>
          <w:spacing w:val="-11"/>
          <w:sz w:val="19"/>
        </w:rPr>
        <w:t> </w:t>
      </w:r>
      <w:r>
        <w:rPr>
          <w:sz w:val="19"/>
        </w:rPr>
        <w:t>of</w:t>
      </w:r>
      <w:r>
        <w:rPr>
          <w:spacing w:val="-10"/>
          <w:sz w:val="19"/>
        </w:rPr>
        <w:t> </w:t>
      </w:r>
      <w:r>
        <w:rPr>
          <w:sz w:val="19"/>
        </w:rPr>
        <w:t>Sale</w:t>
      </w:r>
      <w:r>
        <w:rPr>
          <w:spacing w:val="-11"/>
          <w:sz w:val="19"/>
        </w:rPr>
        <w:t> </w:t>
      </w:r>
      <w:r>
        <w:rPr>
          <w:sz w:val="19"/>
        </w:rPr>
        <w:t>may</w:t>
      </w:r>
      <w:r>
        <w:rPr>
          <w:spacing w:val="-11"/>
          <w:sz w:val="19"/>
        </w:rPr>
        <w:t> </w:t>
      </w:r>
      <w:r>
        <w:rPr>
          <w:sz w:val="19"/>
        </w:rPr>
        <w:t>or</w:t>
      </w:r>
      <w:r>
        <w:rPr>
          <w:spacing w:val="-11"/>
          <w:sz w:val="19"/>
        </w:rPr>
        <w:t> </w:t>
      </w:r>
      <w:r>
        <w:rPr>
          <w:sz w:val="19"/>
        </w:rPr>
        <w:t>may</w:t>
      </w:r>
      <w:r>
        <w:rPr>
          <w:spacing w:val="-10"/>
          <w:sz w:val="19"/>
        </w:rPr>
        <w:t> </w:t>
      </w:r>
      <w:r>
        <w:rPr>
          <w:sz w:val="19"/>
        </w:rPr>
        <w:t>not</w:t>
      </w:r>
      <w:r>
        <w:rPr>
          <w:spacing w:val="-11"/>
          <w:sz w:val="19"/>
        </w:rPr>
        <w:t> </w:t>
      </w:r>
      <w:r>
        <w:rPr>
          <w:sz w:val="19"/>
        </w:rPr>
        <w:t>comply</w:t>
      </w:r>
      <w:r>
        <w:rPr>
          <w:spacing w:val="-11"/>
          <w:sz w:val="19"/>
        </w:rPr>
        <w:t> </w:t>
      </w:r>
      <w:r>
        <w:rPr>
          <w:sz w:val="19"/>
        </w:rPr>
        <w:t>with the so-called RoHS regulations. RoHS compliant products</w:t>
      </w:r>
      <w:r>
        <w:rPr>
          <w:spacing w:val="-11"/>
          <w:sz w:val="19"/>
        </w:rPr>
        <w:t> </w:t>
      </w:r>
      <w:r>
        <w:rPr>
          <w:sz w:val="19"/>
        </w:rPr>
        <w:t>are</w:t>
      </w:r>
      <w:r>
        <w:rPr>
          <w:spacing w:val="-2"/>
          <w:sz w:val="19"/>
        </w:rPr>
        <w:t> </w:t>
      </w:r>
      <w:r>
        <w:rPr>
          <w:sz w:val="19"/>
        </w:rPr>
        <w:t>shipped in packages</w:t>
      </w:r>
      <w:r>
        <w:rPr>
          <w:spacing w:val="-2"/>
          <w:sz w:val="19"/>
        </w:rPr>
        <w:t> </w:t>
      </w:r>
      <w:r>
        <w:rPr>
          <w:sz w:val="19"/>
        </w:rPr>
        <w:t>or</w:t>
      </w:r>
      <w:r>
        <w:rPr>
          <w:spacing w:val="-4"/>
          <w:sz w:val="19"/>
        </w:rPr>
        <w:t> </w:t>
      </w:r>
      <w:r>
        <w:rPr>
          <w:sz w:val="19"/>
        </w:rPr>
        <w:t>containers</w:t>
      </w:r>
      <w:r>
        <w:rPr>
          <w:spacing w:val="-2"/>
          <w:sz w:val="19"/>
        </w:rPr>
        <w:t> </w:t>
      </w:r>
      <w:r>
        <w:rPr>
          <w:sz w:val="19"/>
        </w:rPr>
        <w:t>that</w:t>
      </w:r>
      <w:r>
        <w:rPr>
          <w:spacing w:val="-1"/>
          <w:sz w:val="19"/>
        </w:rPr>
        <w:t> </w:t>
      </w:r>
      <w:r>
        <w:rPr>
          <w:sz w:val="19"/>
        </w:rPr>
        <w:t>are marked</w:t>
      </w:r>
      <w:r>
        <w:rPr>
          <w:spacing w:val="-11"/>
          <w:sz w:val="19"/>
        </w:rPr>
        <w:t> </w:t>
      </w:r>
      <w:r>
        <w:rPr>
          <w:sz w:val="19"/>
        </w:rPr>
        <w:t>“lead-free”</w:t>
      </w:r>
      <w:r>
        <w:rPr>
          <w:spacing w:val="-9"/>
          <w:sz w:val="19"/>
        </w:rPr>
        <w:t> </w:t>
      </w:r>
      <w:r>
        <w:rPr>
          <w:sz w:val="19"/>
        </w:rPr>
        <w:t>or</w:t>
      </w:r>
      <w:r>
        <w:rPr>
          <w:spacing w:val="-7"/>
          <w:sz w:val="19"/>
        </w:rPr>
        <w:t> </w:t>
      </w:r>
      <w:r>
        <w:rPr>
          <w:sz w:val="19"/>
        </w:rPr>
        <w:t>“RoHS</w:t>
      </w:r>
      <w:r>
        <w:rPr>
          <w:spacing w:val="-8"/>
          <w:sz w:val="19"/>
        </w:rPr>
        <w:t> </w:t>
      </w:r>
      <w:r>
        <w:rPr>
          <w:sz w:val="19"/>
        </w:rPr>
        <w:t>compliant”.</w:t>
      </w:r>
      <w:r>
        <w:rPr>
          <w:spacing w:val="26"/>
          <w:sz w:val="19"/>
        </w:rPr>
        <w:t> </w:t>
      </w:r>
      <w:r>
        <w:rPr>
          <w:sz w:val="19"/>
        </w:rPr>
        <w:t>Certificates</w:t>
      </w:r>
      <w:r>
        <w:rPr>
          <w:spacing w:val="-11"/>
          <w:sz w:val="19"/>
        </w:rPr>
        <w:t> </w:t>
      </w:r>
      <w:r>
        <w:rPr>
          <w:sz w:val="19"/>
        </w:rPr>
        <w:t>of compliance for compliant products are available from </w:t>
      </w:r>
      <w:r>
        <w:rPr>
          <w:spacing w:val="-2"/>
          <w:sz w:val="19"/>
        </w:rPr>
        <w:t>Seller.</w:t>
      </w:r>
    </w:p>
    <w:p>
      <w:pPr>
        <w:pStyle w:val="BodyText"/>
        <w:spacing w:line="242" w:lineRule="auto" w:before="117"/>
        <w:ind w:right="53" w:firstLine="720"/>
      </w:pPr>
      <w:r>
        <w:rPr/>
        <w:t>Buyer must ensure that RoHS non-compliant products</w:t>
      </w:r>
      <w:r>
        <w:rPr>
          <w:spacing w:val="-2"/>
        </w:rPr>
        <w:t> </w:t>
      </w:r>
      <w:r>
        <w:rPr/>
        <w:t>are</w:t>
      </w:r>
      <w:r>
        <w:rPr>
          <w:spacing w:val="-2"/>
        </w:rPr>
        <w:t> </w:t>
      </w:r>
      <w:r>
        <w:rPr/>
        <w:t>not</w:t>
      </w:r>
      <w:r>
        <w:rPr>
          <w:spacing w:val="-2"/>
        </w:rPr>
        <w:t> </w:t>
      </w:r>
      <w:r>
        <w:rPr/>
        <w:t>placed on the</w:t>
      </w:r>
      <w:r>
        <w:rPr>
          <w:spacing w:val="-2"/>
        </w:rPr>
        <w:t> </w:t>
      </w:r>
      <w:r>
        <w:rPr/>
        <w:t>market</w:t>
      </w:r>
      <w:r>
        <w:rPr>
          <w:spacing w:val="-2"/>
        </w:rPr>
        <w:t> </w:t>
      </w:r>
      <w:r>
        <w:rPr/>
        <w:t>in any European Union member state.</w:t>
      </w:r>
    </w:p>
    <w:p>
      <w:pPr>
        <w:pStyle w:val="Heading1"/>
        <w:numPr>
          <w:ilvl w:val="0"/>
          <w:numId w:val="4"/>
        </w:numPr>
        <w:tabs>
          <w:tab w:pos="448" w:val="left" w:leader="none"/>
        </w:tabs>
        <w:spacing w:line="240" w:lineRule="auto" w:before="117" w:after="0"/>
        <w:ind w:left="448" w:right="0" w:hanging="328"/>
        <w:jc w:val="both"/>
        <w:rPr>
          <w:b w:val="0"/>
        </w:rPr>
      </w:pPr>
      <w:r>
        <w:rPr/>
        <w:t>UNAUTHORIZED</w:t>
      </w:r>
      <w:r>
        <w:rPr>
          <w:spacing w:val="-11"/>
        </w:rPr>
        <w:t> </w:t>
      </w:r>
      <w:r>
        <w:rPr>
          <w:spacing w:val="-4"/>
        </w:rPr>
        <w:t>USES</w:t>
      </w:r>
      <w:r>
        <w:rPr>
          <w:b w:val="0"/>
          <w:spacing w:val="-4"/>
        </w:rPr>
        <w:t>.</w:t>
      </w:r>
    </w:p>
    <w:p>
      <w:pPr>
        <w:pStyle w:val="BodyText"/>
        <w:spacing w:before="42"/>
        <w:ind w:right="117"/>
      </w:pPr>
      <w:r>
        <w:rPr/>
        <w:br w:type="column"/>
      </w:r>
      <w:r>
        <w:rPr/>
        <w:t>Seller’s</w:t>
      </w:r>
      <w:r>
        <w:rPr>
          <w:spacing w:val="-11"/>
        </w:rPr>
        <w:t> </w:t>
      </w:r>
      <w:r>
        <w:rPr/>
        <w:t>Product</w:t>
      </w:r>
      <w:r>
        <w:rPr>
          <w:spacing w:val="-11"/>
        </w:rPr>
        <w:t> </w:t>
      </w:r>
      <w:r>
        <w:rPr/>
        <w:t>is</w:t>
      </w:r>
      <w:r>
        <w:rPr>
          <w:spacing w:val="-11"/>
        </w:rPr>
        <w:t> </w:t>
      </w:r>
      <w:r>
        <w:rPr/>
        <w:t>not</w:t>
      </w:r>
      <w:r>
        <w:rPr>
          <w:spacing w:val="-10"/>
        </w:rPr>
        <w:t> </w:t>
      </w:r>
      <w:r>
        <w:rPr/>
        <w:t>designed,</w:t>
      </w:r>
      <w:r>
        <w:rPr>
          <w:spacing w:val="-11"/>
        </w:rPr>
        <w:t> </w:t>
      </w:r>
      <w:r>
        <w:rPr/>
        <w:t>intended,</w:t>
      </w:r>
      <w:r>
        <w:rPr>
          <w:spacing w:val="-11"/>
        </w:rPr>
        <w:t> </w:t>
      </w:r>
      <w:r>
        <w:rPr/>
        <w:t>authorized,</w:t>
      </w:r>
      <w:r>
        <w:rPr>
          <w:spacing w:val="-11"/>
        </w:rPr>
        <w:t> </w:t>
      </w:r>
      <w:r>
        <w:rPr/>
        <w:t>or warranted to be suitable for use or inclusion in life support or life endangering applications, devices, or systems where failure or inaccuracy might cause death or personal injury. Buyer agrees not to use the purchased Product for such applications, and further agrees to, without limitation, defend, indemnify, and hold</w:t>
      </w:r>
      <w:r>
        <w:rPr>
          <w:spacing w:val="-6"/>
        </w:rPr>
        <w:t> </w:t>
      </w:r>
      <w:r>
        <w:rPr/>
        <w:t>harmless</w:t>
      </w:r>
      <w:r>
        <w:rPr>
          <w:spacing w:val="-10"/>
        </w:rPr>
        <w:t> </w:t>
      </w:r>
      <w:r>
        <w:rPr/>
        <w:t>Seller</w:t>
      </w:r>
      <w:r>
        <w:rPr>
          <w:spacing w:val="-3"/>
        </w:rPr>
        <w:t> </w:t>
      </w:r>
      <w:r>
        <w:rPr/>
        <w:t>and its</w:t>
      </w:r>
      <w:r>
        <w:rPr>
          <w:spacing w:val="-10"/>
        </w:rPr>
        <w:t> </w:t>
      </w:r>
      <w:r>
        <w:rPr/>
        <w:t>agents</w:t>
      </w:r>
      <w:r>
        <w:rPr>
          <w:spacing w:val="-11"/>
        </w:rPr>
        <w:t> </w:t>
      </w:r>
      <w:r>
        <w:rPr/>
        <w:t>from</w:t>
      </w:r>
      <w:r>
        <w:rPr>
          <w:spacing w:val="-7"/>
        </w:rPr>
        <w:t> </w:t>
      </w:r>
      <w:r>
        <w:rPr/>
        <w:t>and</w:t>
      </w:r>
      <w:r>
        <w:rPr>
          <w:spacing w:val="-6"/>
        </w:rPr>
        <w:t> </w:t>
      </w:r>
      <w:r>
        <w:rPr/>
        <w:t>against</w:t>
      </w:r>
      <w:r>
        <w:rPr>
          <w:spacing w:val="-10"/>
        </w:rPr>
        <w:t> </w:t>
      </w:r>
      <w:r>
        <w:rPr/>
        <w:t>any and all actions, suits, proceedings, costs, expenses, damages, and liabilities</w:t>
      </w:r>
      <w:r>
        <w:rPr>
          <w:spacing w:val="-4"/>
        </w:rPr>
        <w:t> </w:t>
      </w:r>
      <w:r>
        <w:rPr/>
        <w:t>including attorney’s</w:t>
      </w:r>
      <w:r>
        <w:rPr>
          <w:spacing w:val="-4"/>
        </w:rPr>
        <w:t> </w:t>
      </w:r>
      <w:r>
        <w:rPr/>
        <w:t>fees</w:t>
      </w:r>
      <w:r>
        <w:rPr>
          <w:spacing w:val="-4"/>
        </w:rPr>
        <w:t> </w:t>
      </w:r>
      <w:r>
        <w:rPr/>
        <w:t>arising out of or in connection with the breach of Buyer’s representation in this Section.</w:t>
      </w:r>
    </w:p>
    <w:p>
      <w:pPr>
        <w:pStyle w:val="Heading1"/>
        <w:numPr>
          <w:ilvl w:val="0"/>
          <w:numId w:val="4"/>
        </w:numPr>
        <w:tabs>
          <w:tab w:pos="729" w:val="left" w:leader="none"/>
        </w:tabs>
        <w:spacing w:line="247" w:lineRule="auto" w:before="118" w:after="0"/>
        <w:ind w:left="120" w:right="124" w:firstLine="0"/>
        <w:jc w:val="left"/>
        <w:rPr>
          <w:b w:val="0"/>
        </w:rPr>
      </w:pPr>
      <w:r>
        <w:rPr/>
        <w:t>GOVERNMENT</w:t>
      </w:r>
      <w:r>
        <w:rPr>
          <w:spacing w:val="80"/>
        </w:rPr>
        <w:t> </w:t>
      </w:r>
      <w:r>
        <w:rPr/>
        <w:t>CONTRACT</w:t>
      </w:r>
      <w:r>
        <w:rPr>
          <w:spacing w:val="80"/>
        </w:rPr>
        <w:t> </w:t>
      </w:r>
      <w:r>
        <w:rPr/>
        <w:t>PROVISIONS</w:t>
      </w:r>
      <w:r>
        <w:rPr>
          <w:spacing w:val="80"/>
        </w:rPr>
        <w:t> </w:t>
      </w:r>
      <w:r>
        <w:rPr/>
        <w:t>&amp; </w:t>
      </w:r>
      <w:r>
        <w:rPr>
          <w:spacing w:val="-2"/>
        </w:rPr>
        <w:t>CLAUSES</w:t>
      </w:r>
      <w:r>
        <w:rPr>
          <w:b w:val="0"/>
          <w:spacing w:val="-2"/>
        </w:rPr>
        <w:t>.</w:t>
      </w:r>
    </w:p>
    <w:p>
      <w:pPr>
        <w:pStyle w:val="BodyText"/>
        <w:spacing w:before="112"/>
        <w:ind w:right="122"/>
      </w:pPr>
      <w:r>
        <w:rPr/>
        <w:t>In the event any Product purchased hereunder is incorporated into a product sold under a United States </w:t>
      </w:r>
      <w:r>
        <w:rPr>
          <w:spacing w:val="-2"/>
        </w:rPr>
        <w:t>Government</w:t>
      </w:r>
      <w:r>
        <w:rPr>
          <w:spacing w:val="-3"/>
        </w:rPr>
        <w:t> </w:t>
      </w:r>
      <w:r>
        <w:rPr>
          <w:spacing w:val="-2"/>
        </w:rPr>
        <w:t>Contract, the</w:t>
      </w:r>
      <w:r>
        <w:rPr>
          <w:spacing w:val="-5"/>
        </w:rPr>
        <w:t> </w:t>
      </w:r>
      <w:r>
        <w:rPr>
          <w:spacing w:val="-2"/>
        </w:rPr>
        <w:t>Government</w:t>
      </w:r>
      <w:r>
        <w:rPr>
          <w:spacing w:val="-3"/>
        </w:rPr>
        <w:t> </w:t>
      </w:r>
      <w:r>
        <w:rPr>
          <w:spacing w:val="-2"/>
        </w:rPr>
        <w:t>clauses</w:t>
      </w:r>
      <w:r>
        <w:rPr/>
        <w:t> </w:t>
      </w:r>
      <w:r>
        <w:rPr>
          <w:spacing w:val="-2"/>
        </w:rPr>
        <w:t>required </w:t>
      </w:r>
      <w:r>
        <w:rPr/>
        <w:t>to</w:t>
      </w:r>
      <w:r>
        <w:rPr>
          <w:spacing w:val="-11"/>
        </w:rPr>
        <w:t> </w:t>
      </w:r>
      <w:r>
        <w:rPr/>
        <w:t>be</w:t>
      </w:r>
      <w:r>
        <w:rPr>
          <w:spacing w:val="-11"/>
        </w:rPr>
        <w:t> </w:t>
      </w:r>
      <w:r>
        <w:rPr/>
        <w:t>passed</w:t>
      </w:r>
      <w:r>
        <w:rPr>
          <w:spacing w:val="-7"/>
        </w:rPr>
        <w:t> </w:t>
      </w:r>
      <w:r>
        <w:rPr/>
        <w:t>on</w:t>
      </w:r>
      <w:r>
        <w:rPr>
          <w:spacing w:val="-7"/>
        </w:rPr>
        <w:t> </w:t>
      </w:r>
      <w:r>
        <w:rPr/>
        <w:t>to the</w:t>
      </w:r>
      <w:r>
        <w:rPr>
          <w:spacing w:val="-11"/>
        </w:rPr>
        <w:t> </w:t>
      </w:r>
      <w:r>
        <w:rPr/>
        <w:t>Seller</w:t>
      </w:r>
      <w:r>
        <w:rPr>
          <w:spacing w:val="-4"/>
        </w:rPr>
        <w:t> </w:t>
      </w:r>
      <w:r>
        <w:rPr/>
        <w:t>are</w:t>
      </w:r>
      <w:r>
        <w:rPr>
          <w:spacing w:val="-11"/>
        </w:rPr>
        <w:t> </w:t>
      </w:r>
      <w:r>
        <w:rPr/>
        <w:t>not</w:t>
      </w:r>
      <w:r>
        <w:rPr>
          <w:spacing w:val="-11"/>
        </w:rPr>
        <w:t> </w:t>
      </w:r>
      <w:r>
        <w:rPr/>
        <w:t>accepted.</w:t>
      </w:r>
      <w:r>
        <w:rPr>
          <w:spacing w:val="-5"/>
        </w:rPr>
        <w:t> </w:t>
      </w:r>
      <w:r>
        <w:rPr/>
        <w:t>Except</w:t>
      </w:r>
      <w:r>
        <w:rPr>
          <w:spacing w:val="-11"/>
        </w:rPr>
        <w:t> </w:t>
      </w:r>
      <w:r>
        <w:rPr/>
        <w:t>as otherwise provided expressly in writing, Seller’s Terms of Sale shall apply in lieu of any government contract and/or subcontract requirements.</w:t>
      </w:r>
    </w:p>
    <w:p>
      <w:pPr>
        <w:pStyle w:val="Heading1"/>
        <w:numPr>
          <w:ilvl w:val="0"/>
          <w:numId w:val="4"/>
        </w:numPr>
        <w:tabs>
          <w:tab w:pos="839" w:val="left" w:leader="none"/>
        </w:tabs>
        <w:spacing w:line="240" w:lineRule="auto" w:before="117" w:after="0"/>
        <w:ind w:left="120" w:right="120" w:firstLine="0"/>
        <w:jc w:val="left"/>
      </w:pPr>
      <w:r>
        <w:rPr/>
        <w:t>SAMPLE,</w:t>
      </w:r>
      <w:r>
        <w:rPr>
          <w:spacing w:val="78"/>
        </w:rPr>
        <w:t> </w:t>
      </w:r>
      <w:r>
        <w:rPr/>
        <w:t>PROTOTYPE,</w:t>
      </w:r>
      <w:r>
        <w:rPr>
          <w:spacing w:val="78"/>
        </w:rPr>
        <w:t> </w:t>
      </w:r>
      <w:r>
        <w:rPr/>
        <w:t>AND</w:t>
      </w:r>
      <w:r>
        <w:rPr>
          <w:spacing w:val="40"/>
        </w:rPr>
        <w:t> </w:t>
      </w:r>
      <w:r>
        <w:rPr/>
        <w:t>BOARD</w:t>
      </w:r>
      <w:r>
        <w:rPr>
          <w:spacing w:val="77"/>
        </w:rPr>
        <w:t> </w:t>
      </w:r>
      <w:r>
        <w:rPr/>
        <w:t>LEVEL </w:t>
      </w:r>
      <w:r>
        <w:rPr>
          <w:spacing w:val="-2"/>
        </w:rPr>
        <w:t>PRODUCTS.</w:t>
      </w:r>
    </w:p>
    <w:p>
      <w:pPr>
        <w:pStyle w:val="BodyText"/>
        <w:spacing w:before="116"/>
        <w:ind w:right="109"/>
      </w:pPr>
      <w:r>
        <w:rPr/>
        <w:t>ALL</w:t>
      </w:r>
      <w:r>
        <w:rPr>
          <w:spacing w:val="-11"/>
        </w:rPr>
        <w:t> </w:t>
      </w:r>
      <w:r>
        <w:rPr/>
        <w:t>SAMPLE,</w:t>
      </w:r>
      <w:r>
        <w:rPr>
          <w:spacing w:val="-11"/>
        </w:rPr>
        <w:t> </w:t>
      </w:r>
      <w:r>
        <w:rPr/>
        <w:t>PROTOTYPE,</w:t>
      </w:r>
      <w:r>
        <w:rPr>
          <w:spacing w:val="-11"/>
        </w:rPr>
        <w:t> </w:t>
      </w:r>
      <w:r>
        <w:rPr/>
        <w:t>AND</w:t>
      </w:r>
      <w:r>
        <w:rPr>
          <w:spacing w:val="-10"/>
        </w:rPr>
        <w:t> </w:t>
      </w:r>
      <w:r>
        <w:rPr/>
        <w:t>BOARD</w:t>
      </w:r>
      <w:r>
        <w:rPr>
          <w:spacing w:val="-11"/>
        </w:rPr>
        <w:t> </w:t>
      </w:r>
      <w:r>
        <w:rPr/>
        <w:t>LEVEL</w:t>
      </w:r>
      <w:r>
        <w:rPr>
          <w:spacing w:val="-11"/>
        </w:rPr>
        <w:t> </w:t>
      </w:r>
      <w:r>
        <w:rPr/>
        <w:t>PRODUCTS DELIVERED HEREUNDER ARE FURNISHED “AS=IS”. NO SELLER INDEMNITIES ARE PROVIDED FOR SUCH PRODUCTS.</w:t>
      </w:r>
      <w:r>
        <w:rPr>
          <w:spacing w:val="-5"/>
        </w:rPr>
        <w:t> </w:t>
      </w:r>
      <w:r>
        <w:rPr/>
        <w:t>SELLER</w:t>
      </w:r>
      <w:r>
        <w:rPr>
          <w:spacing w:val="-11"/>
        </w:rPr>
        <w:t> </w:t>
      </w:r>
      <w:r>
        <w:rPr/>
        <w:t>MAKES</w:t>
      </w:r>
      <w:r>
        <w:rPr>
          <w:spacing w:val="-5"/>
        </w:rPr>
        <w:t> </w:t>
      </w:r>
      <w:r>
        <w:rPr/>
        <w:t>NO</w:t>
      </w:r>
      <w:r>
        <w:rPr>
          <w:spacing w:val="-4"/>
        </w:rPr>
        <w:t> </w:t>
      </w:r>
      <w:r>
        <w:rPr/>
        <w:t>WARRANTIES,</w:t>
      </w:r>
      <w:r>
        <w:rPr>
          <w:spacing w:val="-5"/>
        </w:rPr>
        <w:t> </w:t>
      </w:r>
      <w:r>
        <w:rPr/>
        <w:t>WHETHER EXPRESS, IMPLIED OR CREATED BY STATUTE WITH RESPECT TO SUCH PRODUCTS AND DOCUMENTATION DESCRIBING SUCH PRODUCTS. FURTHER, SELLER HEREBY EXPRESSLY</w:t>
      </w:r>
      <w:r>
        <w:rPr>
          <w:spacing w:val="-2"/>
        </w:rPr>
        <w:t> </w:t>
      </w:r>
      <w:r>
        <w:rPr/>
        <w:t>DISCLAIMS ALL SUCH WARRANTIES, INCLUDING WITHOUT LIMITATION, THE WARRANTY OF MERCHANTABILITY, NON-INFRINGEMENT, OR FITNESS FOR A PARTICULAR PURPOSE. THE ENTIRE RISK AS TO THE QUALITY AND PERFORMANCE OF ALL SUCH PRODUCTS AND DOCUMENTATION DESCRIBING SUCH PRODUCTS REMAINS WITH BUYER.</w:t>
      </w:r>
    </w:p>
    <w:p>
      <w:pPr>
        <w:pStyle w:val="Heading1"/>
        <w:numPr>
          <w:ilvl w:val="0"/>
          <w:numId w:val="4"/>
        </w:numPr>
        <w:tabs>
          <w:tab w:pos="840" w:val="left" w:leader="none"/>
        </w:tabs>
        <w:spacing w:line="240" w:lineRule="auto" w:before="124" w:after="0"/>
        <w:ind w:left="840" w:right="0" w:hanging="720"/>
        <w:jc w:val="left"/>
        <w:rPr>
          <w:b w:val="0"/>
        </w:rPr>
      </w:pPr>
      <w:r>
        <w:rPr/>
        <w:t>ENTIRE</w:t>
      </w:r>
      <w:r>
        <w:rPr>
          <w:spacing w:val="-8"/>
        </w:rPr>
        <w:t> </w:t>
      </w:r>
      <w:r>
        <w:rPr>
          <w:spacing w:val="-2"/>
        </w:rPr>
        <w:t>AGREEMENT</w:t>
      </w:r>
      <w:r>
        <w:rPr>
          <w:b w:val="0"/>
          <w:spacing w:val="-2"/>
        </w:rPr>
        <w:t>.</w:t>
      </w:r>
    </w:p>
    <w:p>
      <w:pPr>
        <w:pStyle w:val="BodyText"/>
        <w:ind w:right="122"/>
      </w:pPr>
      <w:r>
        <w:rPr/>
        <w:t>Seller’s Product constitutes commercial goods; these Terms of Sale shall be construed to be between merchants. Except as expressly agreed</w:t>
      </w:r>
      <w:r>
        <w:rPr>
          <w:spacing w:val="-2"/>
        </w:rPr>
        <w:t> </w:t>
      </w:r>
      <w:r>
        <w:rPr/>
        <w:t>in</w:t>
      </w:r>
      <w:r>
        <w:rPr>
          <w:spacing w:val="-2"/>
        </w:rPr>
        <w:t> </w:t>
      </w:r>
      <w:r>
        <w:rPr/>
        <w:t>writing, these Terms of Sale contain the entire agreement between Seller</w:t>
      </w:r>
      <w:r>
        <w:rPr>
          <w:spacing w:val="-8"/>
        </w:rPr>
        <w:t> </w:t>
      </w:r>
      <w:r>
        <w:rPr/>
        <w:t>and Buyer</w:t>
      </w:r>
      <w:r>
        <w:rPr>
          <w:spacing w:val="-5"/>
        </w:rPr>
        <w:t> </w:t>
      </w:r>
      <w:r>
        <w:rPr/>
        <w:t>concerning</w:t>
      </w:r>
      <w:r>
        <w:rPr>
          <w:spacing w:val="-8"/>
        </w:rPr>
        <w:t> </w:t>
      </w:r>
      <w:r>
        <w:rPr/>
        <w:t>Seller’s</w:t>
      </w:r>
      <w:r>
        <w:rPr>
          <w:spacing w:val="-11"/>
        </w:rPr>
        <w:t> </w:t>
      </w:r>
      <w:r>
        <w:rPr/>
        <w:t>sale</w:t>
      </w:r>
      <w:r>
        <w:rPr>
          <w:spacing w:val="-11"/>
        </w:rPr>
        <w:t> </w:t>
      </w:r>
      <w:r>
        <w:rPr/>
        <w:t>of</w:t>
      </w:r>
      <w:r>
        <w:rPr>
          <w:spacing w:val="-6"/>
        </w:rPr>
        <w:t> </w:t>
      </w:r>
      <w:r>
        <w:rPr/>
        <w:t>Product,</w:t>
      </w:r>
      <w:r>
        <w:rPr>
          <w:spacing w:val="-6"/>
        </w:rPr>
        <w:t> </w:t>
      </w:r>
      <w:r>
        <w:rPr/>
        <w:t>and no representation, affirmation of fact, course of prior dealings,</w:t>
      </w:r>
      <w:r>
        <w:rPr>
          <w:spacing w:val="-5"/>
        </w:rPr>
        <w:t> </w:t>
      </w:r>
      <w:r>
        <w:rPr/>
        <w:t>promise, condition,</w:t>
      </w:r>
      <w:r>
        <w:rPr>
          <w:spacing w:val="-5"/>
        </w:rPr>
        <w:t> </w:t>
      </w:r>
      <w:r>
        <w:rPr/>
        <w:t>or usage</w:t>
      </w:r>
      <w:r>
        <w:rPr>
          <w:spacing w:val="-11"/>
        </w:rPr>
        <w:t> </w:t>
      </w:r>
      <w:r>
        <w:rPr/>
        <w:t>of the</w:t>
      </w:r>
      <w:r>
        <w:rPr>
          <w:spacing w:val="-2"/>
        </w:rPr>
        <w:t> </w:t>
      </w:r>
      <w:r>
        <w:rPr/>
        <w:t>trade</w:t>
      </w:r>
      <w:r>
        <w:rPr>
          <w:spacing w:val="-2"/>
        </w:rPr>
        <w:t> </w:t>
      </w:r>
      <w:r>
        <w:rPr/>
        <w:t>shall be binding on either party. No change, modification, rescission, discharge, abandonment, or waiver of these Terms of Sale shall be binding upon Seller unless made in</w:t>
      </w:r>
      <w:r>
        <w:rPr>
          <w:spacing w:val="-8"/>
        </w:rPr>
        <w:t> </w:t>
      </w:r>
      <w:r>
        <w:rPr/>
        <w:t>writing</w:t>
      </w:r>
      <w:r>
        <w:rPr>
          <w:spacing w:val="-8"/>
        </w:rPr>
        <w:t> </w:t>
      </w:r>
      <w:r>
        <w:rPr/>
        <w:t>and signed</w:t>
      </w:r>
      <w:r>
        <w:rPr>
          <w:spacing w:val="-8"/>
        </w:rPr>
        <w:t> </w:t>
      </w:r>
      <w:r>
        <w:rPr/>
        <w:t>on Seller’s</w:t>
      </w:r>
      <w:r>
        <w:rPr>
          <w:spacing w:val="-11"/>
        </w:rPr>
        <w:t> </w:t>
      </w:r>
      <w:r>
        <w:rPr/>
        <w:t>behalf</w:t>
      </w:r>
      <w:r>
        <w:rPr>
          <w:spacing w:val="-6"/>
        </w:rPr>
        <w:t> </w:t>
      </w:r>
      <w:r>
        <w:rPr/>
        <w:t>by</w:t>
      </w:r>
      <w:r>
        <w:rPr>
          <w:spacing w:val="-4"/>
        </w:rPr>
        <w:t> </w:t>
      </w:r>
      <w:r>
        <w:rPr/>
        <w:t>an authorized representative. Should any provision of these Terms</w:t>
      </w:r>
      <w:r>
        <w:rPr>
          <w:spacing w:val="-4"/>
        </w:rPr>
        <w:t> </w:t>
      </w:r>
      <w:r>
        <w:rPr/>
        <w:t>of Sale</w:t>
      </w:r>
      <w:r>
        <w:rPr>
          <w:spacing w:val="-11"/>
        </w:rPr>
        <w:t> </w:t>
      </w:r>
      <w:r>
        <w:rPr/>
        <w:t>be</w:t>
      </w:r>
      <w:r>
        <w:rPr>
          <w:spacing w:val="-11"/>
        </w:rPr>
        <w:t> </w:t>
      </w:r>
      <w:r>
        <w:rPr/>
        <w:t>unenforceable</w:t>
      </w:r>
      <w:r>
        <w:rPr>
          <w:spacing w:val="-11"/>
        </w:rPr>
        <w:t> </w:t>
      </w:r>
      <w:r>
        <w:rPr/>
        <w:t>in</w:t>
      </w:r>
      <w:r>
        <w:rPr>
          <w:spacing w:val="-10"/>
        </w:rPr>
        <w:t> </w:t>
      </w:r>
      <w:r>
        <w:rPr/>
        <w:t>any</w:t>
      </w:r>
      <w:r>
        <w:rPr>
          <w:spacing w:val="-11"/>
        </w:rPr>
        <w:t> </w:t>
      </w:r>
      <w:r>
        <w:rPr/>
        <w:t>particular</w:t>
      </w:r>
      <w:r>
        <w:rPr>
          <w:spacing w:val="-11"/>
        </w:rPr>
        <w:t> </w:t>
      </w:r>
      <w:r>
        <w:rPr/>
        <w:t>jurisdiction,</w:t>
      </w:r>
      <w:r>
        <w:rPr>
          <w:spacing w:val="-11"/>
        </w:rPr>
        <w:t> </w:t>
      </w:r>
      <w:r>
        <w:rPr/>
        <w:t>then such</w:t>
      </w:r>
      <w:r>
        <w:rPr>
          <w:spacing w:val="22"/>
        </w:rPr>
        <w:t> </w:t>
      </w:r>
      <w:r>
        <w:rPr/>
        <w:t>unenforceable</w:t>
      </w:r>
      <w:r>
        <w:rPr>
          <w:spacing w:val="28"/>
        </w:rPr>
        <w:t> </w:t>
      </w:r>
      <w:r>
        <w:rPr/>
        <w:t>provision</w:t>
      </w:r>
      <w:r>
        <w:rPr>
          <w:spacing w:val="32"/>
        </w:rPr>
        <w:t> </w:t>
      </w:r>
      <w:r>
        <w:rPr/>
        <w:t>shall</w:t>
      </w:r>
      <w:r>
        <w:rPr>
          <w:spacing w:val="19"/>
        </w:rPr>
        <w:t> </w:t>
      </w:r>
      <w:r>
        <w:rPr/>
        <w:t>be</w:t>
      </w:r>
      <w:r>
        <w:rPr>
          <w:spacing w:val="28"/>
        </w:rPr>
        <w:t> </w:t>
      </w:r>
      <w:r>
        <w:rPr/>
        <w:t>deemed</w:t>
      </w:r>
      <w:r>
        <w:rPr>
          <w:spacing w:val="32"/>
        </w:rPr>
        <w:t> </w:t>
      </w:r>
      <w:r>
        <w:rPr/>
        <w:t>not</w:t>
      </w:r>
      <w:r>
        <w:rPr>
          <w:spacing w:val="29"/>
        </w:rPr>
        <w:t> </w:t>
      </w:r>
      <w:r>
        <w:rPr>
          <w:spacing w:val="-5"/>
        </w:rPr>
        <w:t>to</w:t>
      </w:r>
    </w:p>
    <w:p>
      <w:pPr>
        <w:spacing w:after="0"/>
        <w:sectPr>
          <w:pgSz w:w="12240" w:h="15840"/>
          <w:pgMar w:header="0" w:footer="651" w:top="1400" w:bottom="940" w:left="1320" w:right="1320"/>
          <w:cols w:num="2" w:equalWidth="0">
            <w:col w:w="4491" w:space="550"/>
            <w:col w:w="4559"/>
          </w:cols>
        </w:sectPr>
      </w:pPr>
    </w:p>
    <w:p>
      <w:pPr>
        <w:pStyle w:val="BodyText"/>
        <w:spacing w:before="39"/>
        <w:ind w:right="4632"/>
        <w:jc w:val="left"/>
      </w:pPr>
      <w:r>
        <w:rPr/>
        <w:t>apply.</w:t>
      </w:r>
      <w:r>
        <w:rPr>
          <w:spacing w:val="37"/>
        </w:rPr>
        <w:t> </w:t>
      </w:r>
      <w:r>
        <w:rPr/>
        <w:t>Direct</w:t>
      </w:r>
      <w:r>
        <w:rPr>
          <w:spacing w:val="31"/>
        </w:rPr>
        <w:t> </w:t>
      </w:r>
      <w:r>
        <w:rPr/>
        <w:t>inquiries</w:t>
      </w:r>
      <w:r>
        <w:rPr>
          <w:spacing w:val="30"/>
        </w:rPr>
        <w:t> </w:t>
      </w:r>
      <w:r>
        <w:rPr/>
        <w:t>to</w:t>
      </w:r>
      <w:r>
        <w:rPr>
          <w:spacing w:val="40"/>
        </w:rPr>
        <w:t> </w:t>
      </w:r>
      <w:r>
        <w:rPr/>
        <w:t>Seller</w:t>
      </w:r>
      <w:r>
        <w:rPr>
          <w:spacing w:val="38"/>
        </w:rPr>
        <w:t> </w:t>
      </w:r>
      <w:r>
        <w:rPr/>
        <w:t>may</w:t>
      </w:r>
      <w:r>
        <w:rPr>
          <w:spacing w:val="39"/>
        </w:rPr>
        <w:t> </w:t>
      </w:r>
      <w:r>
        <w:rPr/>
        <w:t>be</w:t>
      </w:r>
      <w:r>
        <w:rPr>
          <w:spacing w:val="30"/>
        </w:rPr>
        <w:t> </w:t>
      </w:r>
      <w:r>
        <w:rPr/>
        <w:t>made</w:t>
      </w:r>
      <w:r>
        <w:rPr>
          <w:spacing w:val="30"/>
        </w:rPr>
        <w:t> </w:t>
      </w:r>
      <w:r>
        <w:rPr/>
        <w:t>at</w:t>
      </w:r>
      <w:r>
        <w:rPr>
          <w:spacing w:val="40"/>
        </w:rPr>
        <w:t> </w:t>
      </w:r>
      <w:r>
        <w:rPr/>
        <w:t>the address on the front of this document.</w:t>
      </w:r>
    </w:p>
    <w:sectPr>
      <w:pgSz w:w="12240" w:h="15840"/>
      <w:pgMar w:header="0" w:footer="651" w:top="1400" w:bottom="94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jc w:val="left"/>
      <w:rPr>
        <w:sz w:val="20"/>
      </w:rPr>
    </w:pPr>
    <w:r>
      <w:rPr/>
      <mc:AlternateContent>
        <mc:Choice Requires="wps">
          <w:drawing>
            <wp:anchor distT="0" distB="0" distL="0" distR="0" allowOverlap="1" layoutInCell="1" locked="0" behindDoc="1" simplePos="0" relativeHeight="487527424">
              <wp:simplePos x="0" y="0"/>
              <wp:positionH relativeFrom="page">
                <wp:posOffset>901700</wp:posOffset>
              </wp:positionH>
              <wp:positionV relativeFrom="page">
                <wp:posOffset>9466212</wp:posOffset>
              </wp:positionV>
              <wp:extent cx="1118235" cy="1384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18235" cy="138430"/>
                      </a:xfrm>
                      <a:prstGeom prst="rect">
                        <a:avLst/>
                      </a:prstGeom>
                    </wps:spPr>
                    <wps:txbx>
                      <w:txbxContent>
                        <w:p>
                          <w:pPr>
                            <w:spacing w:before="13"/>
                            <w:ind w:left="20" w:right="0" w:firstLine="0"/>
                            <w:jc w:val="left"/>
                            <w:rPr>
                              <w:rFonts w:ascii="Times New Roman"/>
                              <w:sz w:val="16"/>
                            </w:rPr>
                          </w:pPr>
                          <w:r>
                            <w:rPr>
                              <w:rFonts w:ascii="Times New Roman"/>
                              <w:spacing w:val="-2"/>
                              <w:sz w:val="16"/>
                            </w:rPr>
                            <w:t>40636558.3/112970.00001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5.371094pt;width:88.05pt;height:10.9pt;mso-position-horizontal-relative:page;mso-position-vertical-relative:page;z-index:-15789056" type="#_x0000_t202" id="docshape1" filled="false" stroked="false">
              <v:textbox inset="0,0,0,0">
                <w:txbxContent>
                  <w:p>
                    <w:pPr>
                      <w:spacing w:before="13"/>
                      <w:ind w:left="20" w:right="0" w:firstLine="0"/>
                      <w:jc w:val="left"/>
                      <w:rPr>
                        <w:rFonts w:ascii="Times New Roman"/>
                        <w:sz w:val="16"/>
                      </w:rPr>
                    </w:pPr>
                    <w:r>
                      <w:rPr>
                        <w:rFonts w:ascii="Times New Roman"/>
                        <w:spacing w:val="-2"/>
                        <w:sz w:val="16"/>
                      </w:rPr>
                      <w:t>40636558.3/112970.00001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7"/>
      <w:numFmt w:val="decimal"/>
      <w:lvlText w:val="%1."/>
      <w:lvlJc w:val="left"/>
      <w:pPr>
        <w:ind w:left="450" w:hanging="331"/>
        <w:jc w:val="left"/>
      </w:pPr>
      <w:rPr>
        <w:rFonts w:hint="default" w:ascii="Calibri" w:hAnsi="Calibri" w:eastAsia="Calibri" w:cs="Calibri"/>
        <w:b/>
        <w:bCs/>
        <w:i w:val="0"/>
        <w:iCs w:val="0"/>
        <w:spacing w:val="0"/>
        <w:w w:val="100"/>
        <w:sz w:val="19"/>
        <w:szCs w:val="19"/>
        <w:lang w:val="en-US" w:eastAsia="en-US" w:bidi="ar-SA"/>
      </w:rPr>
    </w:lvl>
    <w:lvl w:ilvl="1">
      <w:start w:val="1"/>
      <w:numFmt w:val="upperLetter"/>
      <w:lvlText w:val="(%2)"/>
      <w:lvlJc w:val="left"/>
      <w:pPr>
        <w:ind w:left="120" w:hanging="380"/>
        <w:jc w:val="left"/>
      </w:pPr>
      <w:rPr>
        <w:rFonts w:hint="default" w:ascii="Calibri" w:hAnsi="Calibri" w:eastAsia="Calibri" w:cs="Calibri"/>
        <w:b/>
        <w:bCs/>
        <w:i w:val="0"/>
        <w:iCs w:val="0"/>
        <w:spacing w:val="0"/>
        <w:w w:val="100"/>
        <w:sz w:val="19"/>
        <w:szCs w:val="19"/>
        <w:lang w:val="en-US" w:eastAsia="en-US" w:bidi="ar-SA"/>
      </w:rPr>
    </w:lvl>
    <w:lvl w:ilvl="2">
      <w:start w:val="0"/>
      <w:numFmt w:val="bullet"/>
      <w:lvlText w:val="•"/>
      <w:lvlJc w:val="left"/>
      <w:pPr>
        <w:ind w:left="347" w:hanging="380"/>
      </w:pPr>
      <w:rPr>
        <w:rFonts w:hint="default"/>
        <w:lang w:val="en-US" w:eastAsia="en-US" w:bidi="ar-SA"/>
      </w:rPr>
    </w:lvl>
    <w:lvl w:ilvl="3">
      <w:start w:val="0"/>
      <w:numFmt w:val="bullet"/>
      <w:lvlText w:val="•"/>
      <w:lvlJc w:val="left"/>
      <w:pPr>
        <w:ind w:left="235" w:hanging="380"/>
      </w:pPr>
      <w:rPr>
        <w:rFonts w:hint="default"/>
        <w:lang w:val="en-US" w:eastAsia="en-US" w:bidi="ar-SA"/>
      </w:rPr>
    </w:lvl>
    <w:lvl w:ilvl="4">
      <w:start w:val="0"/>
      <w:numFmt w:val="bullet"/>
      <w:lvlText w:val="•"/>
      <w:lvlJc w:val="left"/>
      <w:pPr>
        <w:ind w:left="123" w:hanging="380"/>
      </w:pPr>
      <w:rPr>
        <w:rFonts w:hint="default"/>
        <w:lang w:val="en-US" w:eastAsia="en-US" w:bidi="ar-SA"/>
      </w:rPr>
    </w:lvl>
    <w:lvl w:ilvl="5">
      <w:start w:val="0"/>
      <w:numFmt w:val="bullet"/>
      <w:lvlText w:val="•"/>
      <w:lvlJc w:val="left"/>
      <w:pPr>
        <w:ind w:left="10" w:hanging="380"/>
      </w:pPr>
      <w:rPr>
        <w:rFonts w:hint="default"/>
        <w:lang w:val="en-US" w:eastAsia="en-US" w:bidi="ar-SA"/>
      </w:rPr>
    </w:lvl>
    <w:lvl w:ilvl="6">
      <w:start w:val="0"/>
      <w:numFmt w:val="bullet"/>
      <w:lvlText w:val="•"/>
      <w:lvlJc w:val="left"/>
      <w:pPr>
        <w:ind w:left="-102" w:hanging="380"/>
      </w:pPr>
      <w:rPr>
        <w:rFonts w:hint="default"/>
        <w:lang w:val="en-US" w:eastAsia="en-US" w:bidi="ar-SA"/>
      </w:rPr>
    </w:lvl>
    <w:lvl w:ilvl="7">
      <w:start w:val="0"/>
      <w:numFmt w:val="bullet"/>
      <w:lvlText w:val="•"/>
      <w:lvlJc w:val="left"/>
      <w:pPr>
        <w:ind w:left="-214" w:hanging="380"/>
      </w:pPr>
      <w:rPr>
        <w:rFonts w:hint="default"/>
        <w:lang w:val="en-US" w:eastAsia="en-US" w:bidi="ar-SA"/>
      </w:rPr>
    </w:lvl>
    <w:lvl w:ilvl="8">
      <w:start w:val="0"/>
      <w:numFmt w:val="bullet"/>
      <w:lvlText w:val="•"/>
      <w:lvlJc w:val="left"/>
      <w:pPr>
        <w:ind w:left="-326" w:hanging="380"/>
      </w:pPr>
      <w:rPr>
        <w:rFonts w:hint="default"/>
        <w:lang w:val="en-US" w:eastAsia="en-US" w:bidi="ar-SA"/>
      </w:rPr>
    </w:lvl>
  </w:abstractNum>
  <w:abstractNum w:abstractNumId="2">
    <w:multiLevelType w:val="hybridMultilevel"/>
    <w:lvl w:ilvl="0">
      <w:start w:val="10"/>
      <w:numFmt w:val="decimal"/>
      <w:lvlText w:val="%1."/>
      <w:lvlJc w:val="left"/>
      <w:pPr>
        <w:ind w:left="450" w:hanging="331"/>
        <w:jc w:val="left"/>
      </w:pPr>
      <w:rPr>
        <w:rFonts w:hint="default" w:ascii="Calibri" w:hAnsi="Calibri" w:eastAsia="Calibri" w:cs="Calibri"/>
        <w:b/>
        <w:bCs/>
        <w:i w:val="0"/>
        <w:iCs w:val="0"/>
        <w:spacing w:val="0"/>
        <w:w w:val="100"/>
        <w:sz w:val="19"/>
        <w:szCs w:val="19"/>
        <w:lang w:val="en-US" w:eastAsia="en-US" w:bidi="ar-SA"/>
      </w:rPr>
    </w:lvl>
    <w:lvl w:ilvl="1">
      <w:start w:val="0"/>
      <w:numFmt w:val="bullet"/>
      <w:lvlText w:val="•"/>
      <w:lvlJc w:val="left"/>
      <w:pPr>
        <w:ind w:left="862" w:hanging="331"/>
      </w:pPr>
      <w:rPr>
        <w:rFonts w:hint="default"/>
        <w:lang w:val="en-US" w:eastAsia="en-US" w:bidi="ar-SA"/>
      </w:rPr>
    </w:lvl>
    <w:lvl w:ilvl="2">
      <w:start w:val="0"/>
      <w:numFmt w:val="bullet"/>
      <w:lvlText w:val="•"/>
      <w:lvlJc w:val="left"/>
      <w:pPr>
        <w:ind w:left="1264" w:hanging="331"/>
      </w:pPr>
      <w:rPr>
        <w:rFonts w:hint="default"/>
        <w:lang w:val="en-US" w:eastAsia="en-US" w:bidi="ar-SA"/>
      </w:rPr>
    </w:lvl>
    <w:lvl w:ilvl="3">
      <w:start w:val="0"/>
      <w:numFmt w:val="bullet"/>
      <w:lvlText w:val="•"/>
      <w:lvlJc w:val="left"/>
      <w:pPr>
        <w:ind w:left="1666" w:hanging="331"/>
      </w:pPr>
      <w:rPr>
        <w:rFonts w:hint="default"/>
        <w:lang w:val="en-US" w:eastAsia="en-US" w:bidi="ar-SA"/>
      </w:rPr>
    </w:lvl>
    <w:lvl w:ilvl="4">
      <w:start w:val="0"/>
      <w:numFmt w:val="bullet"/>
      <w:lvlText w:val="•"/>
      <w:lvlJc w:val="left"/>
      <w:pPr>
        <w:ind w:left="2068" w:hanging="331"/>
      </w:pPr>
      <w:rPr>
        <w:rFonts w:hint="default"/>
        <w:lang w:val="en-US" w:eastAsia="en-US" w:bidi="ar-SA"/>
      </w:rPr>
    </w:lvl>
    <w:lvl w:ilvl="5">
      <w:start w:val="0"/>
      <w:numFmt w:val="bullet"/>
      <w:lvlText w:val="•"/>
      <w:lvlJc w:val="left"/>
      <w:pPr>
        <w:ind w:left="2470" w:hanging="331"/>
      </w:pPr>
      <w:rPr>
        <w:rFonts w:hint="default"/>
        <w:lang w:val="en-US" w:eastAsia="en-US" w:bidi="ar-SA"/>
      </w:rPr>
    </w:lvl>
    <w:lvl w:ilvl="6">
      <w:start w:val="0"/>
      <w:numFmt w:val="bullet"/>
      <w:lvlText w:val="•"/>
      <w:lvlJc w:val="left"/>
      <w:pPr>
        <w:ind w:left="2872" w:hanging="331"/>
      </w:pPr>
      <w:rPr>
        <w:rFonts w:hint="default"/>
        <w:lang w:val="en-US" w:eastAsia="en-US" w:bidi="ar-SA"/>
      </w:rPr>
    </w:lvl>
    <w:lvl w:ilvl="7">
      <w:start w:val="0"/>
      <w:numFmt w:val="bullet"/>
      <w:lvlText w:val="•"/>
      <w:lvlJc w:val="left"/>
      <w:pPr>
        <w:ind w:left="3274" w:hanging="331"/>
      </w:pPr>
      <w:rPr>
        <w:rFonts w:hint="default"/>
        <w:lang w:val="en-US" w:eastAsia="en-US" w:bidi="ar-SA"/>
      </w:rPr>
    </w:lvl>
    <w:lvl w:ilvl="8">
      <w:start w:val="0"/>
      <w:numFmt w:val="bullet"/>
      <w:lvlText w:val="•"/>
      <w:lvlJc w:val="left"/>
      <w:pPr>
        <w:ind w:left="3676" w:hanging="331"/>
      </w:pPr>
      <w:rPr>
        <w:rFonts w:hint="default"/>
        <w:lang w:val="en-US" w:eastAsia="en-US" w:bidi="ar-SA"/>
      </w:rPr>
    </w:lvl>
  </w:abstractNum>
  <w:abstractNum w:abstractNumId="1">
    <w:multiLevelType w:val="hybridMultilevel"/>
    <w:lvl w:ilvl="0">
      <w:start w:val="7"/>
      <w:numFmt w:val="decimal"/>
      <w:lvlText w:val="%1."/>
      <w:lvlJc w:val="left"/>
      <w:pPr>
        <w:ind w:left="349" w:hanging="230"/>
        <w:jc w:val="left"/>
      </w:pPr>
      <w:rPr>
        <w:rFonts w:hint="default" w:ascii="Calibri" w:hAnsi="Calibri" w:eastAsia="Calibri" w:cs="Calibri"/>
        <w:b/>
        <w:bCs/>
        <w:i w:val="0"/>
        <w:iCs w:val="0"/>
        <w:spacing w:val="0"/>
        <w:w w:val="100"/>
        <w:sz w:val="19"/>
        <w:szCs w:val="19"/>
        <w:lang w:val="en-US" w:eastAsia="en-US" w:bidi="ar-SA"/>
      </w:rPr>
    </w:lvl>
    <w:lvl w:ilvl="1">
      <w:start w:val="0"/>
      <w:numFmt w:val="bullet"/>
      <w:lvlText w:val="•"/>
      <w:lvlJc w:val="left"/>
      <w:pPr>
        <w:ind w:left="762" w:hanging="230"/>
      </w:pPr>
      <w:rPr>
        <w:rFonts w:hint="default"/>
        <w:lang w:val="en-US" w:eastAsia="en-US" w:bidi="ar-SA"/>
      </w:rPr>
    </w:lvl>
    <w:lvl w:ilvl="2">
      <w:start w:val="0"/>
      <w:numFmt w:val="bullet"/>
      <w:lvlText w:val="•"/>
      <w:lvlJc w:val="left"/>
      <w:pPr>
        <w:ind w:left="1184" w:hanging="230"/>
      </w:pPr>
      <w:rPr>
        <w:rFonts w:hint="default"/>
        <w:lang w:val="en-US" w:eastAsia="en-US" w:bidi="ar-SA"/>
      </w:rPr>
    </w:lvl>
    <w:lvl w:ilvl="3">
      <w:start w:val="0"/>
      <w:numFmt w:val="bullet"/>
      <w:lvlText w:val="•"/>
      <w:lvlJc w:val="left"/>
      <w:pPr>
        <w:ind w:left="1606" w:hanging="230"/>
      </w:pPr>
      <w:rPr>
        <w:rFonts w:hint="default"/>
        <w:lang w:val="en-US" w:eastAsia="en-US" w:bidi="ar-SA"/>
      </w:rPr>
    </w:lvl>
    <w:lvl w:ilvl="4">
      <w:start w:val="0"/>
      <w:numFmt w:val="bullet"/>
      <w:lvlText w:val="•"/>
      <w:lvlJc w:val="left"/>
      <w:pPr>
        <w:ind w:left="2028" w:hanging="230"/>
      </w:pPr>
      <w:rPr>
        <w:rFonts w:hint="default"/>
        <w:lang w:val="en-US" w:eastAsia="en-US" w:bidi="ar-SA"/>
      </w:rPr>
    </w:lvl>
    <w:lvl w:ilvl="5">
      <w:start w:val="0"/>
      <w:numFmt w:val="bullet"/>
      <w:lvlText w:val="•"/>
      <w:lvlJc w:val="left"/>
      <w:pPr>
        <w:ind w:left="2450" w:hanging="230"/>
      </w:pPr>
      <w:rPr>
        <w:rFonts w:hint="default"/>
        <w:lang w:val="en-US" w:eastAsia="en-US" w:bidi="ar-SA"/>
      </w:rPr>
    </w:lvl>
    <w:lvl w:ilvl="6">
      <w:start w:val="0"/>
      <w:numFmt w:val="bullet"/>
      <w:lvlText w:val="•"/>
      <w:lvlJc w:val="left"/>
      <w:pPr>
        <w:ind w:left="2872" w:hanging="230"/>
      </w:pPr>
      <w:rPr>
        <w:rFonts w:hint="default"/>
        <w:lang w:val="en-US" w:eastAsia="en-US" w:bidi="ar-SA"/>
      </w:rPr>
    </w:lvl>
    <w:lvl w:ilvl="7">
      <w:start w:val="0"/>
      <w:numFmt w:val="bullet"/>
      <w:lvlText w:val="•"/>
      <w:lvlJc w:val="left"/>
      <w:pPr>
        <w:ind w:left="3294" w:hanging="230"/>
      </w:pPr>
      <w:rPr>
        <w:rFonts w:hint="default"/>
        <w:lang w:val="en-US" w:eastAsia="en-US" w:bidi="ar-SA"/>
      </w:rPr>
    </w:lvl>
    <w:lvl w:ilvl="8">
      <w:start w:val="0"/>
      <w:numFmt w:val="bullet"/>
      <w:lvlText w:val="•"/>
      <w:lvlJc w:val="left"/>
      <w:pPr>
        <w:ind w:left="3716" w:hanging="230"/>
      </w:pPr>
      <w:rPr>
        <w:rFonts w:hint="default"/>
        <w:lang w:val="en-US" w:eastAsia="en-US" w:bidi="ar-SA"/>
      </w:rPr>
    </w:lvl>
  </w:abstractNum>
  <w:abstractNum w:abstractNumId="0">
    <w:multiLevelType w:val="hybridMultilevel"/>
    <w:lvl w:ilvl="0">
      <w:start w:val="1"/>
      <w:numFmt w:val="decimal"/>
      <w:lvlText w:val="%1."/>
      <w:lvlJc w:val="left"/>
      <w:pPr>
        <w:ind w:left="310" w:hanging="190"/>
        <w:jc w:val="left"/>
      </w:pPr>
      <w:rPr>
        <w:rFonts w:hint="default" w:ascii="Calibri" w:hAnsi="Calibri" w:eastAsia="Calibri" w:cs="Calibri"/>
        <w:b/>
        <w:bCs/>
        <w:i w:val="0"/>
        <w:iCs w:val="0"/>
        <w:spacing w:val="0"/>
        <w:w w:val="100"/>
        <w:sz w:val="19"/>
        <w:szCs w:val="19"/>
        <w:lang w:val="en-US" w:eastAsia="en-US" w:bidi="ar-SA"/>
      </w:rPr>
    </w:lvl>
    <w:lvl w:ilvl="1">
      <w:start w:val="1"/>
      <w:numFmt w:val="upperLetter"/>
      <w:lvlText w:val="(%2)"/>
      <w:lvlJc w:val="left"/>
      <w:pPr>
        <w:ind w:left="120" w:hanging="320"/>
        <w:jc w:val="left"/>
      </w:pPr>
      <w:rPr>
        <w:rFonts w:hint="default" w:ascii="Calibri" w:hAnsi="Calibri" w:eastAsia="Calibri" w:cs="Calibri"/>
        <w:b/>
        <w:bCs/>
        <w:i w:val="0"/>
        <w:iCs w:val="0"/>
        <w:spacing w:val="0"/>
        <w:w w:val="100"/>
        <w:sz w:val="19"/>
        <w:szCs w:val="19"/>
        <w:lang w:val="en-US" w:eastAsia="en-US" w:bidi="ar-SA"/>
      </w:rPr>
    </w:lvl>
    <w:lvl w:ilvl="2">
      <w:start w:val="0"/>
      <w:numFmt w:val="bullet"/>
      <w:lvlText w:val="•"/>
      <w:lvlJc w:val="left"/>
      <w:pPr>
        <w:ind w:left="222" w:hanging="320"/>
      </w:pPr>
      <w:rPr>
        <w:rFonts w:hint="default"/>
        <w:lang w:val="en-US" w:eastAsia="en-US" w:bidi="ar-SA"/>
      </w:rPr>
    </w:lvl>
    <w:lvl w:ilvl="3">
      <w:start w:val="0"/>
      <w:numFmt w:val="bullet"/>
      <w:lvlText w:val="•"/>
      <w:lvlJc w:val="left"/>
      <w:pPr>
        <w:ind w:left="125" w:hanging="320"/>
      </w:pPr>
      <w:rPr>
        <w:rFonts w:hint="default"/>
        <w:lang w:val="en-US" w:eastAsia="en-US" w:bidi="ar-SA"/>
      </w:rPr>
    </w:lvl>
    <w:lvl w:ilvl="4">
      <w:start w:val="0"/>
      <w:numFmt w:val="bullet"/>
      <w:lvlText w:val="•"/>
      <w:lvlJc w:val="left"/>
      <w:pPr>
        <w:ind w:left="27" w:hanging="320"/>
      </w:pPr>
      <w:rPr>
        <w:rFonts w:hint="default"/>
        <w:lang w:val="en-US" w:eastAsia="en-US" w:bidi="ar-SA"/>
      </w:rPr>
    </w:lvl>
    <w:lvl w:ilvl="5">
      <w:start w:val="0"/>
      <w:numFmt w:val="bullet"/>
      <w:lvlText w:val="•"/>
      <w:lvlJc w:val="left"/>
      <w:pPr>
        <w:ind w:left="-70" w:hanging="320"/>
      </w:pPr>
      <w:rPr>
        <w:rFonts w:hint="default"/>
        <w:lang w:val="en-US" w:eastAsia="en-US" w:bidi="ar-SA"/>
      </w:rPr>
    </w:lvl>
    <w:lvl w:ilvl="6">
      <w:start w:val="0"/>
      <w:numFmt w:val="bullet"/>
      <w:lvlText w:val="•"/>
      <w:lvlJc w:val="left"/>
      <w:pPr>
        <w:ind w:left="-167" w:hanging="320"/>
      </w:pPr>
      <w:rPr>
        <w:rFonts w:hint="default"/>
        <w:lang w:val="en-US" w:eastAsia="en-US" w:bidi="ar-SA"/>
      </w:rPr>
    </w:lvl>
    <w:lvl w:ilvl="7">
      <w:start w:val="0"/>
      <w:numFmt w:val="bullet"/>
      <w:lvlText w:val="•"/>
      <w:lvlJc w:val="left"/>
      <w:pPr>
        <w:ind w:left="-265" w:hanging="320"/>
      </w:pPr>
      <w:rPr>
        <w:rFonts w:hint="default"/>
        <w:lang w:val="en-US" w:eastAsia="en-US" w:bidi="ar-SA"/>
      </w:rPr>
    </w:lvl>
    <w:lvl w:ilvl="8">
      <w:start w:val="0"/>
      <w:numFmt w:val="bullet"/>
      <w:lvlText w:val="•"/>
      <w:lvlJc w:val="left"/>
      <w:pPr>
        <w:ind w:left="-362" w:hanging="32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18"/>
      <w:ind w:left="120" w:right="43"/>
      <w:jc w:val="both"/>
    </w:pPr>
    <w:rPr>
      <w:rFonts w:ascii="Calibri" w:hAnsi="Calibri" w:eastAsia="Calibri" w:cs="Calibri"/>
      <w:sz w:val="19"/>
      <w:szCs w:val="19"/>
      <w:lang w:val="en-US" w:eastAsia="en-US" w:bidi="ar-SA"/>
    </w:rPr>
  </w:style>
  <w:style w:styleId="Heading1" w:type="paragraph">
    <w:name w:val="Heading 1"/>
    <w:basedOn w:val="Normal"/>
    <w:uiPriority w:val="1"/>
    <w:qFormat/>
    <w:pPr>
      <w:spacing w:before="117"/>
      <w:ind w:left="448" w:hanging="328"/>
      <w:outlineLvl w:val="1"/>
    </w:pPr>
    <w:rPr>
      <w:rFonts w:ascii="Calibri" w:hAnsi="Calibri" w:eastAsia="Calibri" w:cs="Calibri"/>
      <w:b/>
      <w:bCs/>
      <w:sz w:val="19"/>
      <w:szCs w:val="19"/>
      <w:lang w:val="en-US" w:eastAsia="en-US" w:bidi="ar-SA"/>
    </w:rPr>
  </w:style>
  <w:style w:styleId="Title" w:type="paragraph">
    <w:name w:val="Title"/>
    <w:basedOn w:val="Normal"/>
    <w:uiPriority w:val="1"/>
    <w:qFormat/>
    <w:pPr>
      <w:spacing w:before="2"/>
      <w:jc w:val="center"/>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117"/>
      <w:ind w:left="120" w:hanging="328"/>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2024-12-09T15:05:51Z</dcterms:created>
  <dcterms:modified xsi:type="dcterms:W3CDTF">2024-12-09T15:05:51Z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Acrobat PDFMaker 24 for Word</vt:lpwstr>
  </property>
  <property fmtid="{D5CDD505-2E9C-101B-9397-08002B2CF9AE}" pid="4" name="LastSaved">
    <vt:filetime>2024-12-09T00:00:00Z</vt:filetime>
  </property>
  <property fmtid="{D5CDD505-2E9C-101B-9397-08002B2CF9AE}" pid="5" name="Producer">
    <vt:lpwstr>Adobe PDF Library 24.4.48</vt:lpwstr>
  </property>
  <property fmtid="{D5CDD505-2E9C-101B-9397-08002B2CF9AE}" pid="6" name="SourceModified">
    <vt:lpwstr/>
  </property>
</Properties>
</file>